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D9" w:rsidRPr="004E4BD9" w:rsidRDefault="004E4BD9" w:rsidP="004E4BD9">
      <w:pPr>
        <w:shd w:val="clear" w:color="auto" w:fill="F9FAFB"/>
        <w:spacing w:after="0" w:line="240" w:lineRule="auto"/>
        <w:jc w:val="righ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Приложение 8 к письму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righ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Рособрнадзора от  12.10.2017  №   10-718     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Методические рекомендации для экспертов, участвующих в проверке итогового сочинения (изложения)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Москва, 2017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Оглавление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1.   Требования, предъявляемые к экспертам, участвующим в проверке итогового сочинения (изложения) 3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2.   Порядок проверки итогового сочинения (изложения) 5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3.   Особенности формулировок тем итогового сочинения  11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4.   Особенности текстов для итогового изложения  14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1"/>
          <w:szCs w:val="21"/>
          <w:lang w:eastAsia="ru-RU"/>
        </w:rPr>
        <w:br w:type="textWrapping" w:clear="all"/>
      </w:r>
    </w:p>
    <w:p w:rsidR="004E4BD9" w:rsidRPr="004E4BD9" w:rsidRDefault="004E4BD9" w:rsidP="004E4BD9">
      <w:pPr>
        <w:shd w:val="clear" w:color="auto" w:fill="F9FAFB"/>
        <w:spacing w:after="0" w:line="468" w:lineRule="atLeast"/>
        <w:outlineLvl w:val="1"/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  <w:lastRenderedPageBreak/>
        <w:t>1.                Требования, предъявляемые к экспертам, участвующим в проверке итогового сочинения (изложения)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Владение необходимой нормативной базой: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нормативные правовые акты, регламентирующие проведение итогового сочинения (изложения);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рекомендации по организации и проведению итогового сочинения (изложения);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Владение необходимыми предметными компетенциями: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Владение компетенциями, необходимыми для проверки сочинения (изложения):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знание общих научно-методических подходов к проверке и оцениванию сочинения (изложения);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умение объективно оценивать сочинения (изложения) обучающихся;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умение применять установленные критерии и нормативы оценки;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умение разграничивать ошибки и недочёты различного типа;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умение выявлять в работе экзаменуемого однотипные и негрубые ошибки;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умение классифицировать ошибки в сочинениях (изложениях) экзаменуемых;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умение оформлять результаты проверки, соблюдая установленные технические требования;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умение обобщать результаты.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Независимыми экспертами не могут быть близкие родственники участников итогового сочинения (изложения).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Независимые эксперты привлекаются к проверке сочинений (изложений) по решению комиссии образовательной организациипо проведению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Независимые эксперты приглашаются комиссией образовательной организациипо проведению итогового сочинения (изложения)на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468" w:lineRule="atLeast"/>
        <w:outlineLvl w:val="1"/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  <w:t>2.                Порядок проверки итогового сочинения (изложения)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Общий порядок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Итоговые сочинения (изложения) оцениваются по системе «зачет» или «незачет» по следующим критериям, разработанным Рособрнадзором: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текущего учебного года.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К проверке по критериям оценивания, разработанным Рособрнадзором, допускаются итоговые сочинения (изложения), соответствующие установленным требованиям.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Требования к сочинению: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Требование № 1.   «Объем итогового сочинения (изложения)»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Рекомендуемое количество слов – от 350.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lastRenderedPageBreak/>
        <w:t>Требование № 2.   «Самостоятельность написания итогового сочинения (изложения)»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Требования к изложению: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Требование № 1.   «Объем итогового изложения»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Рекомендуемое количество слов – 250-300.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Требование № 2.   «Самостоятельность написания итогового изложения»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Если сочинение (изложение) не соответствует требованию № 1 и (или) требованию №2,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Итоговое сочинение (изложение), соответствующее установленным требованиям, оценивается по критериям.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4845"/>
      </w:tblGrid>
      <w:tr w:rsidR="004E4BD9" w:rsidRPr="004E4BD9" w:rsidTr="004E4BD9">
        <w:tc>
          <w:tcPr>
            <w:tcW w:w="46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507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Изложение</w:t>
            </w:r>
          </w:p>
        </w:tc>
      </w:tr>
      <w:tr w:rsidR="004E4BD9" w:rsidRPr="004E4BD9" w:rsidTr="004E4BD9">
        <w:tc>
          <w:tcPr>
            <w:tcW w:w="46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1. Соответствие теме</w:t>
            </w:r>
          </w:p>
        </w:tc>
        <w:tc>
          <w:tcPr>
            <w:tcW w:w="507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1. Содержание изложения</w:t>
            </w:r>
          </w:p>
        </w:tc>
      </w:tr>
      <w:tr w:rsidR="004E4BD9" w:rsidRPr="004E4BD9" w:rsidTr="004E4BD9">
        <w:tc>
          <w:tcPr>
            <w:tcW w:w="46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2. Аргументация. Привлечение литературного материала</w:t>
            </w:r>
          </w:p>
        </w:tc>
        <w:tc>
          <w:tcPr>
            <w:tcW w:w="507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2. Логичность изложения</w:t>
            </w:r>
          </w:p>
        </w:tc>
      </w:tr>
      <w:tr w:rsidR="004E4BD9" w:rsidRPr="004E4BD9" w:rsidTr="004E4BD9">
        <w:tc>
          <w:tcPr>
            <w:tcW w:w="46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3. Композиция и логика рассуждения</w:t>
            </w:r>
          </w:p>
        </w:tc>
        <w:tc>
          <w:tcPr>
            <w:tcW w:w="507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3. Использование элементов стиля исходного текста</w:t>
            </w:r>
          </w:p>
        </w:tc>
      </w:tr>
      <w:tr w:rsidR="004E4BD9" w:rsidRPr="004E4BD9" w:rsidTr="004E4BD9">
        <w:tc>
          <w:tcPr>
            <w:tcW w:w="9750" w:type="dxa"/>
            <w:gridSpan w:val="2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4. Качество письменной речи</w:t>
            </w:r>
          </w:p>
        </w:tc>
      </w:tr>
      <w:tr w:rsidR="004E4BD9" w:rsidRPr="004E4BD9" w:rsidTr="004E4BD9">
        <w:tc>
          <w:tcPr>
            <w:tcW w:w="9750" w:type="dxa"/>
            <w:gridSpan w:val="2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5. Грамотность</w:t>
            </w:r>
          </w:p>
        </w:tc>
      </w:tr>
    </w:tbl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Итоговое сочинение (изложение) для лиц с ограниченными возможностями здоровья, детей-инвалидов и инвалидов может по их желанию и при наличии соответствующих медицинских показаний проводиться в устной форме.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данном случае к эксперту комиссии поступают копии бланков итогового сочинения (изложения) от участников итогового сочинения (изложения) с внесенной в бланк регистрации отметкой «Х» в поле «В устной форме», подтвержденной подписьючлена комиссии образовательной организации по проведению итогового сочинения (изложения).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  № 3- № 4. Такое итоговое сочинение (изложение) по критерию № 5 не проверяется и отметкав соответствующее поле«Критерий5» не вносятся (остаются пустыми).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Порядок заполнения бланков итогового сочинения (изложения) более подробно изложен в документе «Правила заполнения бланков итогового сочинения (изложения)».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Порядок проверки и оценивания итогового сочинения (изложения) экспертами комиссии образовательной организации (включая независимых экспертов)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(изложения).Копирование бланков итогового сочинения (изложения) с внесенной в бланк регистрации отметкой «Х» в поле «Не закончил» («Удален»),подтвержденной подписью члена комиссии образовательной организации по проведению итогового сочинения (изложения),не производится, проверка таких сочинений (изложений) не осуществляется.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(изложения)»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В случае сдачи итогового сочинения (изложения) участником сочинения (изложения) в устной форме необходимо обратить внимание на то, что в поле «В устной форме» должна быть проставлена отметка «Х»,подтверждённая подписью члена комиссии </w:t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образовательной организации по проведению итогового сочинения (изложения) для последующей корректной проверки и обработки бланков итогового сочинения (изложения) такого участника. 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в соответствии с порядком, определенным ОИВ. В таком случае к экспертам комиссии образовательной организации поступают итоговые сочинения (изложения), прошедшие проверку на наличие (отсутствие) заимствований в целях выполнения требования № 2 «Самостоятельностьнаписания итогового сочинения (изложения)».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bookmarkStart w:id="0" w:name="_ftnref1"/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begin"/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instrText xml:space="preserve"> HYPERLINK "file:///C:\\Users\\CFE4~1\\AppData\\Local\\Temp\\Rar$DIa0.592\\8.%20%20%D0%9C%D0%A0%20%D0%B4%D0%BB%D1%8F%20%D1%8D%D0%BA%D1%81%D0%BF%20%20%D1%83%D1%87%D0%B0%D1%81%D1%82%D0%B2%20%20%D0%B2%20%D0%BF%D1%80%D0%BE%D0%B2%D0%B5%D1%80%D0%BA%D0%B5%20%D0%B8%D1%82%20%20%D1%81%D0%BE%D1%87%20%20(%D0%B8%D0%B7%D0%BB%20).docx" \l "_ftn1" \o "" </w:instrText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separate"/>
      </w:r>
      <w:r w:rsidRPr="004E4BD9">
        <w:rPr>
          <w:rFonts w:ascii="Lucida Sans Unicode" w:eastAsia="Times New Roman" w:hAnsi="Lucida Sans Unicode" w:cs="Lucida Sans Unicode"/>
          <w:color w:val="7D7D7D"/>
          <w:sz w:val="21"/>
          <w:szCs w:val="21"/>
          <w:u w:val="single"/>
          <w:vertAlign w:val="superscript"/>
          <w:lang w:eastAsia="ru-RU"/>
        </w:rPr>
        <w:t>[1]</w:t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end"/>
      </w:r>
      <w:bookmarkEnd w:id="0"/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После проверки установленных требований эксперты приступают к проверке сочинения (изложения) по критериям оценивания или, не приступая к проверке итогового сочинения (изложения)по критериям оценивания, выставляют «незачет» по всей работе в целом в случае несоблюдения хотя бы одного из установленных требований.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  копии бланка регистрации необходимо заполнить соответствующее поле «незачет» и внести оценку «незачет»по всей работе в целом).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«незачет»по всей работе в целом).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Порядок проверки и оценивания итогового сочинения (изложения) на муниципальном и (или) региональном уровне (экспертная комиссия)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При осуществлении проверки итогового сочинения (изложения) и его оценивания персональные данные участников сочинений (изложений) могут быть доступны экспертам.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(«Удален»),подтвержденной подписью члена комиссии образовательной организации по проведению итогового сочинения (изложения),  не производится, проверка таких сочинений (изложений) не осуществляется.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(изложения»передаются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«В устной форме» должна быть проставлена отметка «Х» для последующей корректной проверки и обработки бланков итогового сочинения (изложения) такого участника. 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в соответствии с порядком, определенным ОИВ.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bookmarkStart w:id="1" w:name="_ftnref2"/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begin"/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instrText xml:space="preserve"> HYPERLINK "file:///C:\\Users\\CFE4~1\\AppData\\Local\\Temp\\Rar$DIa0.592\\8.%20%20%D0%9C%D0%A0%20%D0%B4%D0%BB%D1%8F%20%D1%8D%D0%BA%D1%81%D0%BF%20%20%D1%83%D1%87%D0%B0%D1%81%D1%82%D0%B2%20%20%D0%B2%20%D0%BF%D1%80%D0%BE%D0%B2%D0%B5%D1%80%D0%BA%D0%B5%20%D0%B8%D1%82%20%20%D1%81%D0%BE%D1%87%20%20(%D0%B8%D0%B7%D0%BB%20).docx" \l "_ftn2" \o "" </w:instrText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separate"/>
      </w:r>
      <w:r w:rsidRPr="004E4BD9">
        <w:rPr>
          <w:rFonts w:ascii="Lucida Sans Unicode" w:eastAsia="Times New Roman" w:hAnsi="Lucida Sans Unicode" w:cs="Lucida Sans Unicode"/>
          <w:color w:val="7D7D7D"/>
          <w:sz w:val="21"/>
          <w:szCs w:val="21"/>
          <w:u w:val="single"/>
          <w:vertAlign w:val="superscript"/>
          <w:lang w:eastAsia="ru-RU"/>
        </w:rPr>
        <w:t>[2]</w:t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end"/>
      </w:r>
      <w:bookmarkEnd w:id="1"/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После проверки установленных требований экспертная комиссия приступает к проверке сочинения (изложения) по критериям оценивания или, не приступая к проверке итогового сочинения (изложения) по критериям оценивания, выставляет «незачет» по всей работе в целом в случае несоблюдения хотя бы одного из установленных требований.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При проверке итогового сочинения по Критерию № 2 «Аргументация. Привлечение литературного материала» следует учитывать следующее: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 другие литературные источники);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достаточно привлечь для аргументации одно произведение отечественной или мировой литературы;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  в 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Сроки проверки итогового сочинения (изложения)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итогового сочинения (изложения).</w:t>
      </w:r>
    </w:p>
    <w:p w:rsidR="004E4BD9" w:rsidRPr="004E4BD9" w:rsidRDefault="004E4BD9" w:rsidP="004E4BD9">
      <w:pPr>
        <w:shd w:val="clear" w:color="auto" w:fill="F9FAFB"/>
        <w:spacing w:after="0" w:line="468" w:lineRule="atLeast"/>
        <w:outlineLvl w:val="1"/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  <w:t>3.      Особенности формулировок тем итогового сочинения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</w:t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для итогового сочинения 2017/18 учебного года, а ФГБНУ «ФИПИ» дал к ним комментарии: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tbl>
      <w:tblPr>
        <w:tblW w:w="96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105"/>
        <w:gridCol w:w="6053"/>
      </w:tblGrid>
      <w:tr w:rsidR="004E4BD9" w:rsidRPr="004E4BD9" w:rsidTr="004E4BD9">
        <w:tc>
          <w:tcPr>
            <w:tcW w:w="4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Тематическое</w:t>
            </w: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br/>
              <w:t>направление</w:t>
            </w:r>
          </w:p>
        </w:tc>
        <w:tc>
          <w:tcPr>
            <w:tcW w:w="6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4E4BD9" w:rsidRPr="004E4BD9" w:rsidTr="004E4BD9">
        <w:tc>
          <w:tcPr>
            <w:tcW w:w="4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color w:val="141414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14141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«Верность и измена»</w:t>
            </w:r>
          </w:p>
        </w:tc>
        <w:tc>
          <w:tcPr>
            <w:tcW w:w="6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</w:p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</w:tc>
      </w:tr>
      <w:tr w:rsidR="004E4BD9" w:rsidRPr="004E4BD9" w:rsidTr="004E4BD9">
        <w:tc>
          <w:tcPr>
            <w:tcW w:w="4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color w:val="141414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14141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«Равнодушие и отзывчивость»</w:t>
            </w:r>
          </w:p>
        </w:tc>
        <w:tc>
          <w:tcPr>
            <w:tcW w:w="6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      </w:r>
          </w:p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      </w:r>
          </w:p>
        </w:tc>
      </w:tr>
      <w:tr w:rsidR="004E4BD9" w:rsidRPr="004E4BD9" w:rsidTr="004E4BD9">
        <w:tc>
          <w:tcPr>
            <w:tcW w:w="4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color w:val="141414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14141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«Цели и средства»</w:t>
            </w:r>
          </w:p>
        </w:tc>
        <w:tc>
          <w:tcPr>
            <w:tcW w:w="6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4E4BD9" w:rsidRPr="004E4BD9" w:rsidTr="004E4BD9">
        <w:tc>
          <w:tcPr>
            <w:tcW w:w="4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color w:val="141414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14141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«Смелость и трусость»</w:t>
            </w:r>
          </w:p>
        </w:tc>
        <w:tc>
          <w:tcPr>
            <w:tcW w:w="6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 xml:space="preserve">В основе данного направления лежит сопоставление противоположных проявлений человеческого «я»: </w:t>
            </w: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lastRenderedPageBreak/>
              <w:t>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      </w:r>
          </w:p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4E4BD9" w:rsidRPr="004E4BD9" w:rsidTr="004E4BD9">
        <w:tc>
          <w:tcPr>
            <w:tcW w:w="4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color w:val="141414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14141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«Человек и общество»</w:t>
            </w:r>
          </w:p>
        </w:tc>
        <w:tc>
          <w:tcPr>
            <w:tcW w:w="6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4E4BD9" w:rsidRPr="004E4BD9" w:rsidRDefault="004E4BD9" w:rsidP="004E4B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4E4BD9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      </w:r>
          </w:p>
        </w:tc>
      </w:tr>
    </w:tbl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Каждое тематическое направление включает два понятия, по преимуществу полярных.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2017/18 учебного года и проводит их комплектацию по часовым поясам. Комплект будет включать пять тем сочинений из закрытого перечня (по одной теме от каждого общего тематического направления).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4E4BD9" w:rsidRPr="004E4BD9" w:rsidRDefault="004E4BD9" w:rsidP="004E4BD9">
      <w:pPr>
        <w:numPr>
          <w:ilvl w:val="0"/>
          <w:numId w:val="28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соответствовать открытым направлениям тем итогового сочинения;</w:t>
      </w:r>
    </w:p>
    <w:p w:rsidR="004E4BD9" w:rsidRPr="004E4BD9" w:rsidRDefault="004E4BD9" w:rsidP="004E4BD9">
      <w:pPr>
        <w:numPr>
          <w:ilvl w:val="0"/>
          <w:numId w:val="28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4E4BD9" w:rsidRPr="004E4BD9" w:rsidRDefault="004E4BD9" w:rsidP="004E4BD9">
      <w:pPr>
        <w:numPr>
          <w:ilvl w:val="0"/>
          <w:numId w:val="28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4E4BD9" w:rsidRPr="004E4BD9" w:rsidRDefault="004E4BD9" w:rsidP="004E4BD9">
      <w:pPr>
        <w:numPr>
          <w:ilvl w:val="0"/>
          <w:numId w:val="28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нацеливать на рассуждение (наличие проблемы в формулировке);</w:t>
      </w:r>
    </w:p>
    <w:p w:rsidR="004E4BD9" w:rsidRPr="004E4BD9" w:rsidRDefault="004E4BD9" w:rsidP="004E4BD9">
      <w:pPr>
        <w:numPr>
          <w:ilvl w:val="0"/>
          <w:numId w:val="28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4E4BD9" w:rsidRPr="004E4BD9" w:rsidRDefault="004E4BD9" w:rsidP="004E4BD9">
      <w:pPr>
        <w:numPr>
          <w:ilvl w:val="0"/>
          <w:numId w:val="28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быть ясными, грамотными и разнообразными по формулировкам.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2016/17 учебного года:«Разум и чувство»; «Честь и бесчестие»; «Победа и поражение»; «Опыт и ошибки»; «Дружба и вражда»).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Комплект №1</w:t>
      </w:r>
    </w:p>
    <w:p w:rsidR="004E4BD9" w:rsidRPr="004E4BD9" w:rsidRDefault="004E4BD9" w:rsidP="004E4BD9">
      <w:pPr>
        <w:numPr>
          <w:ilvl w:val="0"/>
          <w:numId w:val="29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К каким последствиям может привести конфликт между чувствами и разумом?</w:t>
      </w:r>
    </w:p>
    <w:p w:rsidR="004E4BD9" w:rsidRPr="004E4BD9" w:rsidRDefault="004E4BD9" w:rsidP="004E4BD9">
      <w:pPr>
        <w:numPr>
          <w:ilvl w:val="0"/>
          <w:numId w:val="29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Актуально ли понятие чести для современного человека?</w:t>
      </w:r>
    </w:p>
    <w:p w:rsidR="004E4BD9" w:rsidRPr="004E4BD9" w:rsidRDefault="004E4BD9" w:rsidP="004E4BD9">
      <w:pPr>
        <w:numPr>
          <w:ilvl w:val="0"/>
          <w:numId w:val="29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Что можно и нужно побеждать в самом себе?</w:t>
      </w:r>
    </w:p>
    <w:p w:rsidR="004E4BD9" w:rsidRPr="004E4BD9" w:rsidRDefault="004E4BD9" w:rsidP="004E4BD9">
      <w:pPr>
        <w:numPr>
          <w:ilvl w:val="0"/>
          <w:numId w:val="29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Надо ли сохранять традиции как социальный опыт прошлых поколений?</w:t>
      </w:r>
    </w:p>
    <w:p w:rsidR="004E4BD9" w:rsidRPr="004E4BD9" w:rsidRDefault="004E4BD9" w:rsidP="004E4BD9">
      <w:pPr>
        <w:numPr>
          <w:ilvl w:val="0"/>
          <w:numId w:val="29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В чём разница между другом и приятелем?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Комплект №2</w:t>
      </w:r>
    </w:p>
    <w:p w:rsidR="004E4BD9" w:rsidRPr="004E4BD9" w:rsidRDefault="004E4BD9" w:rsidP="004E4BD9">
      <w:pPr>
        <w:numPr>
          <w:ilvl w:val="0"/>
          <w:numId w:val="30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Что, вслед за А.С. Пушкиным, можно назвать «души прекрасными порывами»?</w:t>
      </w:r>
    </w:p>
    <w:p w:rsidR="004E4BD9" w:rsidRPr="004E4BD9" w:rsidRDefault="004E4BD9" w:rsidP="004E4BD9">
      <w:pPr>
        <w:numPr>
          <w:ilvl w:val="0"/>
          <w:numId w:val="30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В чём разница между честным человеком и человеком чести?</w:t>
      </w:r>
    </w:p>
    <w:p w:rsidR="004E4BD9" w:rsidRPr="004E4BD9" w:rsidRDefault="004E4BD9" w:rsidP="004E4BD9">
      <w:pPr>
        <w:numPr>
          <w:ilvl w:val="0"/>
          <w:numId w:val="30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Когда поражение закаляет характер человека?</w:t>
      </w:r>
    </w:p>
    <w:p w:rsidR="004E4BD9" w:rsidRPr="004E4BD9" w:rsidRDefault="004E4BD9" w:rsidP="004E4BD9">
      <w:pPr>
        <w:numPr>
          <w:ilvl w:val="0"/>
          <w:numId w:val="30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Можно ли приобрести жизненный опыт, не совершая ошибок?</w:t>
      </w:r>
    </w:p>
    <w:p w:rsidR="004E4BD9" w:rsidRPr="004E4BD9" w:rsidRDefault="004E4BD9" w:rsidP="004E4BD9">
      <w:pPr>
        <w:numPr>
          <w:ilvl w:val="0"/>
          <w:numId w:val="30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Какие качества раскрывает в человеке дружба?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Комплект №3</w:t>
      </w:r>
    </w:p>
    <w:p w:rsidR="004E4BD9" w:rsidRPr="004E4BD9" w:rsidRDefault="004E4BD9" w:rsidP="004E4BD9">
      <w:pPr>
        <w:numPr>
          <w:ilvl w:val="0"/>
          <w:numId w:val="31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Когда чувства мешают человеку поступить разумно?</w:t>
      </w:r>
    </w:p>
    <w:p w:rsidR="004E4BD9" w:rsidRPr="004E4BD9" w:rsidRDefault="004E4BD9" w:rsidP="004E4BD9">
      <w:pPr>
        <w:numPr>
          <w:ilvl w:val="0"/>
          <w:numId w:val="31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Что означает «идти дорогой чести?»</w:t>
      </w:r>
    </w:p>
    <w:p w:rsidR="004E4BD9" w:rsidRPr="004E4BD9" w:rsidRDefault="004E4BD9" w:rsidP="004E4BD9">
      <w:pPr>
        <w:numPr>
          <w:ilvl w:val="0"/>
          <w:numId w:val="31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Всегда ли поражение – это трагедия для побеждённого?</w:t>
      </w:r>
    </w:p>
    <w:p w:rsidR="004E4BD9" w:rsidRPr="004E4BD9" w:rsidRDefault="004E4BD9" w:rsidP="004E4BD9">
      <w:pPr>
        <w:numPr>
          <w:ilvl w:val="0"/>
          <w:numId w:val="31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Какие ошибки можно считать непоправимыми?</w:t>
      </w:r>
    </w:p>
    <w:p w:rsidR="004E4BD9" w:rsidRPr="004E4BD9" w:rsidRDefault="004E4BD9" w:rsidP="004E4BD9">
      <w:pPr>
        <w:numPr>
          <w:ilvl w:val="0"/>
          <w:numId w:val="31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Как отличить истинную дружбу от ложной?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Комплект №4</w:t>
      </w:r>
    </w:p>
    <w:p w:rsidR="004E4BD9" w:rsidRPr="004E4BD9" w:rsidRDefault="004E4BD9" w:rsidP="004E4BD9">
      <w:pPr>
        <w:numPr>
          <w:ilvl w:val="0"/>
          <w:numId w:val="32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Какую роль в жизни человека играют чувства?</w:t>
      </w:r>
    </w:p>
    <w:p w:rsidR="004E4BD9" w:rsidRPr="004E4BD9" w:rsidRDefault="004E4BD9" w:rsidP="004E4BD9">
      <w:pPr>
        <w:numPr>
          <w:ilvl w:val="0"/>
          <w:numId w:val="32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Как Вы понимаете слово «честь»?</w:t>
      </w:r>
    </w:p>
    <w:p w:rsidR="004E4BD9" w:rsidRPr="004E4BD9" w:rsidRDefault="004E4BD9" w:rsidP="004E4BD9">
      <w:pPr>
        <w:numPr>
          <w:ilvl w:val="0"/>
          <w:numId w:val="32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Согласны ли Вы с выражением: «победителей не судят»?</w:t>
      </w:r>
    </w:p>
    <w:p w:rsidR="004E4BD9" w:rsidRPr="004E4BD9" w:rsidRDefault="004E4BD9" w:rsidP="004E4BD9">
      <w:pPr>
        <w:numPr>
          <w:ilvl w:val="0"/>
          <w:numId w:val="32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Без каких ошибок невозможно движение по жизненному пути?</w:t>
      </w:r>
    </w:p>
    <w:p w:rsidR="004E4BD9" w:rsidRPr="004E4BD9" w:rsidRDefault="004E4BD9" w:rsidP="004E4BD9">
      <w:pPr>
        <w:numPr>
          <w:ilvl w:val="0"/>
          <w:numId w:val="32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Может ли дружба обернуться враждой?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5" w:history="1">
        <w:r w:rsidRPr="004E4BD9">
          <w:rPr>
            <w:rFonts w:ascii="Lucida Sans Unicode" w:eastAsia="Times New Roman" w:hAnsi="Lucida Sans Unicode" w:cs="Lucida Sans Unicode"/>
            <w:color w:val="7D7D7D"/>
            <w:sz w:val="21"/>
            <w:szCs w:val="21"/>
            <w:u w:val="single"/>
            <w:lang w:eastAsia="ru-RU"/>
          </w:rPr>
          <w:t>http://fipi.ru/ege-i-gve-11/itogovoe-sochinenie</w:t>
        </w:r>
      </w:hyperlink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468" w:lineRule="atLeast"/>
        <w:outlineLvl w:val="1"/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  <w:lastRenderedPageBreak/>
        <w:t>4.     Особенности текстов для итогового изложения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развернутыедиалоги и монологи, допускается несколько реплик);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быть понятным для обучающихся с ограниченными возможностями (привычный стиль, отсутствие внутренней ироничности,  несложный синтаксис, минимум слов с переносным значением);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обладать позитивным воспитательным потенциалом;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Образец текста для проведения итогового изложения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КОРЗИНКА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Вечером хозяйка взяла фонарь и полезла под дом. Ни собаки, ни щенков под домом не было.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righ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i/>
          <w:iCs/>
          <w:color w:val="000000"/>
          <w:sz w:val="21"/>
          <w:szCs w:val="21"/>
          <w:lang w:eastAsia="ru-RU"/>
        </w:rPr>
        <w:t>(По Ю.Я. Яковлеву)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righ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i/>
          <w:iCs/>
          <w:color w:val="000000"/>
          <w:sz w:val="21"/>
          <w:szCs w:val="21"/>
          <w:lang w:eastAsia="ru-RU"/>
        </w:rPr>
        <w:t>(342 слова)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6" w:history="1">
        <w:r w:rsidRPr="004E4BD9">
          <w:rPr>
            <w:rFonts w:ascii="Lucida Sans Unicode" w:eastAsia="Times New Roman" w:hAnsi="Lucida Sans Unicode" w:cs="Lucida Sans Unicode"/>
            <w:color w:val="7D7D7D"/>
            <w:sz w:val="21"/>
            <w:szCs w:val="21"/>
            <w:u w:val="single"/>
            <w:lang w:eastAsia="ru-RU"/>
          </w:rPr>
          <w:t>http://fipi.ru/ege-i-gve-11/itogovoe-sochinenie</w:t>
        </w:r>
      </w:hyperlink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).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br w:type="textWrapping" w:clear="all"/>
      </w:r>
    </w:p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bookmarkStart w:id="2" w:name="_ftn1"/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begin"/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instrText xml:space="preserve"> HYPERLINK "file:///C:\\Users\\CFE4~1\\AppData\\Local\\Temp\\Rar$DIa0.592\\8.%20%20%D0%9C%D0%A0%20%D0%B4%D0%BB%D1%8F%20%D1%8D%D0%BA%D1%81%D0%BF%20%20%D1%83%D1%87%D0%B0%D1%81%D1%82%D0%B2%20%20%D0%B2%20%D0%BF%D1%80%D0%BE%D0%B2%D0%B5%D1%80%D0%BA%D0%B5%20%D0%B8%D1%82%20%20%D1%81%D0%BE%D1%87%20%20(%D0%B8%D0%B7%D0%BB%20).docx" \l "_ftnref1" \o "" </w:instrText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separate"/>
      </w:r>
      <w:r w:rsidRPr="004E4BD9">
        <w:rPr>
          <w:rFonts w:ascii="Lucida Sans Unicode" w:eastAsia="Times New Roman" w:hAnsi="Lucida Sans Unicode" w:cs="Lucida Sans Unicode"/>
          <w:color w:val="7D7D7D"/>
          <w:sz w:val="21"/>
          <w:szCs w:val="21"/>
          <w:u w:val="single"/>
          <w:lang w:eastAsia="ru-RU"/>
        </w:rPr>
        <w:t>[1]</w:t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end"/>
      </w:r>
      <w:bookmarkEnd w:id="2"/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организации.</w:t>
      </w:r>
    </w:p>
    <w:bookmarkStart w:id="3" w:name="_ftn2"/>
    <w:p w:rsidR="004E4BD9" w:rsidRPr="004E4BD9" w:rsidRDefault="004E4BD9" w:rsidP="004E4BD9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begin"/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instrText xml:space="preserve"> HYPERLINK "file:///C:\\Users\\CFE4~1\\AppData\\Local\\Temp\\Rar$DIa0.592\\8.%20%20%D0%9C%D0%A0%20%D0%B4%D0%BB%D1%8F%20%D1%8D%D0%BA%D1%81%D0%BF%20%20%D1%83%D1%87%D0%B0%D1%81%D1%82%D0%B2%20%20%D0%B2%20%D0%BF%D1%80%D0%BE%D0%B2%D0%B5%D1%80%D0%BA%D0%B5%20%D0%B8%D1%82%20%20%D1%81%D0%BE%D1%87%20%20(%D0%B8%D0%B7%D0%BB%20).docx" \l "_ftnref2" \o "" </w:instrText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separate"/>
      </w:r>
      <w:r w:rsidRPr="004E4BD9">
        <w:rPr>
          <w:rFonts w:ascii="Lucida Sans Unicode" w:eastAsia="Times New Roman" w:hAnsi="Lucida Sans Unicode" w:cs="Lucida Sans Unicode"/>
          <w:color w:val="7D7D7D"/>
          <w:sz w:val="21"/>
          <w:szCs w:val="21"/>
          <w:u w:val="single"/>
          <w:lang w:eastAsia="ru-RU"/>
        </w:rPr>
        <w:t>[2]</w:t>
      </w:r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fldChar w:fldCharType="end"/>
      </w:r>
      <w:bookmarkEnd w:id="3"/>
      <w:r w:rsidRPr="004E4BD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D431C" w:rsidRPr="004E4BD9" w:rsidRDefault="007D431C" w:rsidP="004E4BD9">
      <w:bookmarkStart w:id="4" w:name="_GoBack"/>
      <w:bookmarkEnd w:id="4"/>
    </w:p>
    <w:sectPr w:rsidR="007D431C" w:rsidRPr="004E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70A"/>
    <w:multiLevelType w:val="multilevel"/>
    <w:tmpl w:val="2EA0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00A8"/>
    <w:multiLevelType w:val="multilevel"/>
    <w:tmpl w:val="9F96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08EB"/>
    <w:multiLevelType w:val="multilevel"/>
    <w:tmpl w:val="C07A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43B07"/>
    <w:multiLevelType w:val="multilevel"/>
    <w:tmpl w:val="51E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721B3"/>
    <w:multiLevelType w:val="multilevel"/>
    <w:tmpl w:val="1EAA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B14B5"/>
    <w:multiLevelType w:val="multilevel"/>
    <w:tmpl w:val="12D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C0AB4"/>
    <w:multiLevelType w:val="multilevel"/>
    <w:tmpl w:val="B6E4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530CA"/>
    <w:multiLevelType w:val="multilevel"/>
    <w:tmpl w:val="C7EE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E6E87"/>
    <w:multiLevelType w:val="multilevel"/>
    <w:tmpl w:val="DE3E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5079A"/>
    <w:multiLevelType w:val="multilevel"/>
    <w:tmpl w:val="BB28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95969"/>
    <w:multiLevelType w:val="multilevel"/>
    <w:tmpl w:val="B766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356F9"/>
    <w:multiLevelType w:val="multilevel"/>
    <w:tmpl w:val="939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63886"/>
    <w:multiLevelType w:val="multilevel"/>
    <w:tmpl w:val="67AC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94704"/>
    <w:multiLevelType w:val="multilevel"/>
    <w:tmpl w:val="57D8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F6F72"/>
    <w:multiLevelType w:val="multilevel"/>
    <w:tmpl w:val="563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F0B96"/>
    <w:multiLevelType w:val="multilevel"/>
    <w:tmpl w:val="3FC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E741D"/>
    <w:multiLevelType w:val="multilevel"/>
    <w:tmpl w:val="8C72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E3E0B"/>
    <w:multiLevelType w:val="multilevel"/>
    <w:tmpl w:val="B450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6482"/>
    <w:multiLevelType w:val="multilevel"/>
    <w:tmpl w:val="3DF6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126EE"/>
    <w:multiLevelType w:val="multilevel"/>
    <w:tmpl w:val="7050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F4DCB"/>
    <w:multiLevelType w:val="multilevel"/>
    <w:tmpl w:val="359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54F97"/>
    <w:multiLevelType w:val="multilevel"/>
    <w:tmpl w:val="0EAC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23632"/>
    <w:multiLevelType w:val="multilevel"/>
    <w:tmpl w:val="B69E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F0768"/>
    <w:multiLevelType w:val="multilevel"/>
    <w:tmpl w:val="A630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F55D6E"/>
    <w:multiLevelType w:val="multilevel"/>
    <w:tmpl w:val="2572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133B9"/>
    <w:multiLevelType w:val="multilevel"/>
    <w:tmpl w:val="E2E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1576A"/>
    <w:multiLevelType w:val="multilevel"/>
    <w:tmpl w:val="775E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A2F9D"/>
    <w:multiLevelType w:val="multilevel"/>
    <w:tmpl w:val="BAC0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61F6C"/>
    <w:multiLevelType w:val="multilevel"/>
    <w:tmpl w:val="6412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C2298"/>
    <w:multiLevelType w:val="multilevel"/>
    <w:tmpl w:val="A46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FC608E"/>
    <w:multiLevelType w:val="multilevel"/>
    <w:tmpl w:val="EC1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5526DF"/>
    <w:multiLevelType w:val="multilevel"/>
    <w:tmpl w:val="DB8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11"/>
  </w:num>
  <w:num w:numId="5">
    <w:abstractNumId w:val="12"/>
  </w:num>
  <w:num w:numId="6">
    <w:abstractNumId w:val="16"/>
  </w:num>
  <w:num w:numId="7">
    <w:abstractNumId w:val="21"/>
  </w:num>
  <w:num w:numId="8">
    <w:abstractNumId w:val="8"/>
  </w:num>
  <w:num w:numId="9">
    <w:abstractNumId w:val="2"/>
  </w:num>
  <w:num w:numId="10">
    <w:abstractNumId w:val="26"/>
  </w:num>
  <w:num w:numId="11">
    <w:abstractNumId w:val="14"/>
  </w:num>
  <w:num w:numId="12">
    <w:abstractNumId w:val="10"/>
  </w:num>
  <w:num w:numId="13">
    <w:abstractNumId w:val="23"/>
  </w:num>
  <w:num w:numId="14">
    <w:abstractNumId w:val="28"/>
  </w:num>
  <w:num w:numId="15">
    <w:abstractNumId w:val="31"/>
  </w:num>
  <w:num w:numId="16">
    <w:abstractNumId w:val="5"/>
  </w:num>
  <w:num w:numId="17">
    <w:abstractNumId w:val="15"/>
  </w:num>
  <w:num w:numId="18">
    <w:abstractNumId w:val="6"/>
  </w:num>
  <w:num w:numId="19">
    <w:abstractNumId w:val="17"/>
  </w:num>
  <w:num w:numId="20">
    <w:abstractNumId w:val="4"/>
  </w:num>
  <w:num w:numId="21">
    <w:abstractNumId w:val="25"/>
  </w:num>
  <w:num w:numId="22">
    <w:abstractNumId w:val="7"/>
  </w:num>
  <w:num w:numId="23">
    <w:abstractNumId w:val="29"/>
  </w:num>
  <w:num w:numId="24">
    <w:abstractNumId w:val="30"/>
  </w:num>
  <w:num w:numId="25">
    <w:abstractNumId w:val="19"/>
  </w:num>
  <w:num w:numId="26">
    <w:abstractNumId w:val="1"/>
  </w:num>
  <w:num w:numId="27">
    <w:abstractNumId w:val="13"/>
  </w:num>
  <w:num w:numId="28">
    <w:abstractNumId w:val="3"/>
  </w:num>
  <w:num w:numId="29">
    <w:abstractNumId w:val="9"/>
  </w:num>
  <w:num w:numId="30">
    <w:abstractNumId w:val="18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E"/>
    <w:rsid w:val="000869C6"/>
    <w:rsid w:val="001023FE"/>
    <w:rsid w:val="002428F1"/>
    <w:rsid w:val="004E4BD9"/>
    <w:rsid w:val="007B6B3B"/>
    <w:rsid w:val="007D431C"/>
    <w:rsid w:val="009D7DC1"/>
    <w:rsid w:val="00A3620C"/>
    <w:rsid w:val="00A51EFC"/>
    <w:rsid w:val="00E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3314-1C76-496B-868B-01772FF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620C"/>
    <w:rPr>
      <w:b/>
      <w:bCs/>
    </w:rPr>
  </w:style>
  <w:style w:type="character" w:styleId="a7">
    <w:name w:val="Hyperlink"/>
    <w:basedOn w:val="a0"/>
    <w:uiPriority w:val="99"/>
    <w:semiHidden/>
    <w:unhideWhenUsed/>
    <w:rsid w:val="002428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E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20">
    <w:name w:val="a2"/>
    <w:basedOn w:val="a"/>
    <w:rsid w:val="00A5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A5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5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A5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866E2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9D7DC1"/>
    <w:rPr>
      <w:color w:val="800080"/>
      <w:u w:val="single"/>
    </w:rPr>
  </w:style>
  <w:style w:type="paragraph" w:customStyle="1" w:styleId="default">
    <w:name w:val="default"/>
    <w:basedOn w:val="a"/>
    <w:rsid w:val="009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ege-i-gve-11/itogovoe-sochinenie" TargetMode="External"/><Relationship Id="rId5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2018-05-30T07:25:00Z</dcterms:created>
  <dcterms:modified xsi:type="dcterms:W3CDTF">2018-06-05T12:50:00Z</dcterms:modified>
</cp:coreProperties>
</file>