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FC" w:rsidRPr="00A51EFC" w:rsidRDefault="00A51EFC" w:rsidP="00A51EFC">
      <w:pPr>
        <w:shd w:val="clear" w:color="auto" w:fill="F9FAFB"/>
        <w:spacing w:after="0" w:line="240" w:lineRule="auto"/>
        <w:jc w:val="right"/>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Приложение 2 к письму</w:t>
      </w:r>
    </w:p>
    <w:p w:rsidR="00A51EFC" w:rsidRPr="00A51EFC" w:rsidRDefault="00A51EFC" w:rsidP="00A51EFC">
      <w:pPr>
        <w:shd w:val="clear" w:color="auto" w:fill="F9FAFB"/>
        <w:spacing w:after="0" w:line="240" w:lineRule="auto"/>
        <w:jc w:val="right"/>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xml:space="preserve">Рособрнадзора </w:t>
      </w:r>
      <w:proofErr w:type="gramStart"/>
      <w:r w:rsidRPr="00A51EFC">
        <w:rPr>
          <w:rFonts w:ascii="Lucida Sans Unicode" w:eastAsia="Times New Roman" w:hAnsi="Lucida Sans Unicode" w:cs="Lucida Sans Unicode"/>
          <w:color w:val="000000"/>
          <w:sz w:val="21"/>
          <w:szCs w:val="21"/>
          <w:lang w:eastAsia="ru-RU"/>
        </w:rPr>
        <w:t>от  12.10.2017</w:t>
      </w:r>
      <w:proofErr w:type="gramEnd"/>
      <w:r w:rsidRPr="00A51EFC">
        <w:rPr>
          <w:rFonts w:ascii="Lucida Sans Unicode" w:eastAsia="Times New Roman" w:hAnsi="Lucida Sans Unicode" w:cs="Lucida Sans Unicode"/>
          <w:color w:val="000000"/>
          <w:sz w:val="21"/>
          <w:szCs w:val="21"/>
          <w:lang w:eastAsia="ru-RU"/>
        </w:rPr>
        <w:t>  №   10-718      </w:t>
      </w:r>
    </w:p>
    <w:p w:rsidR="00A51EFC" w:rsidRPr="00A51EFC" w:rsidRDefault="00A51EFC" w:rsidP="00A51EFC">
      <w:pPr>
        <w:shd w:val="clear" w:color="auto" w:fill="F9FAFB"/>
        <w:spacing w:after="0" w:line="612" w:lineRule="atLeast"/>
        <w:outlineLvl w:val="0"/>
        <w:rPr>
          <w:rFonts w:ascii="Lucida Sans Unicode" w:eastAsia="Times New Roman" w:hAnsi="Lucida Sans Unicode" w:cs="Lucida Sans Unicode"/>
          <w:b/>
          <w:bCs/>
          <w:color w:val="2C85CE"/>
          <w:kern w:val="36"/>
          <w:sz w:val="51"/>
          <w:szCs w:val="51"/>
          <w:lang w:eastAsia="ru-RU"/>
        </w:rPr>
      </w:pPr>
      <w:r w:rsidRPr="00A51EFC">
        <w:rPr>
          <w:rFonts w:ascii="Lucida Sans Unicode" w:eastAsia="Times New Roman" w:hAnsi="Lucida Sans Unicode" w:cs="Lucida Sans Unicode"/>
          <w:b/>
          <w:bCs/>
          <w:color w:val="2C85CE"/>
          <w:kern w:val="36"/>
          <w:sz w:val="51"/>
          <w:szCs w:val="51"/>
          <w:lang w:eastAsia="ru-RU"/>
        </w:rPr>
        <w:t> </w:t>
      </w:r>
    </w:p>
    <w:p w:rsidR="00A51EFC" w:rsidRPr="00A51EFC" w:rsidRDefault="00A51EFC" w:rsidP="00A51EFC">
      <w:pPr>
        <w:shd w:val="clear" w:color="auto" w:fill="F9FAFB"/>
        <w:spacing w:after="0" w:line="612" w:lineRule="atLeast"/>
        <w:outlineLvl w:val="0"/>
        <w:rPr>
          <w:rFonts w:ascii="Lucida Sans Unicode" w:eastAsia="Times New Roman" w:hAnsi="Lucida Sans Unicode" w:cs="Lucida Sans Unicode"/>
          <w:b/>
          <w:bCs/>
          <w:color w:val="2C85CE"/>
          <w:kern w:val="36"/>
          <w:sz w:val="51"/>
          <w:szCs w:val="51"/>
          <w:lang w:eastAsia="ru-RU"/>
        </w:rPr>
      </w:pPr>
      <w:r w:rsidRPr="00A51EFC">
        <w:rPr>
          <w:rFonts w:ascii="Lucida Sans Unicode" w:eastAsia="Times New Roman" w:hAnsi="Lucida Sans Unicode" w:cs="Lucida Sans Unicode"/>
          <w:b/>
          <w:bCs/>
          <w:color w:val="2C85CE"/>
          <w:kern w:val="36"/>
          <w:sz w:val="51"/>
          <w:szCs w:val="51"/>
          <w:lang w:eastAsia="ru-RU"/>
        </w:rPr>
        <w:t> </w:t>
      </w:r>
    </w:p>
    <w:p w:rsidR="00A51EFC" w:rsidRPr="00A51EFC" w:rsidRDefault="00A51EFC" w:rsidP="00A51EFC">
      <w:pPr>
        <w:shd w:val="clear" w:color="auto" w:fill="F9FAFB"/>
        <w:spacing w:after="0" w:line="612" w:lineRule="atLeast"/>
        <w:outlineLvl w:val="0"/>
        <w:rPr>
          <w:rFonts w:ascii="Lucida Sans Unicode" w:eastAsia="Times New Roman" w:hAnsi="Lucida Sans Unicode" w:cs="Lucida Sans Unicode"/>
          <w:b/>
          <w:bCs/>
          <w:color w:val="2C85CE"/>
          <w:kern w:val="36"/>
          <w:sz w:val="51"/>
          <w:szCs w:val="51"/>
          <w:lang w:eastAsia="ru-RU"/>
        </w:rPr>
      </w:pPr>
      <w:r w:rsidRPr="00A51EFC">
        <w:rPr>
          <w:rFonts w:ascii="Lucida Sans Unicode" w:eastAsia="Times New Roman" w:hAnsi="Lucida Sans Unicode" w:cs="Lucida Sans Unicode"/>
          <w:b/>
          <w:bCs/>
          <w:color w:val="2C85CE"/>
          <w:kern w:val="36"/>
          <w:sz w:val="51"/>
          <w:szCs w:val="51"/>
          <w:lang w:eastAsia="ru-RU"/>
        </w:rPr>
        <w:t> </w:t>
      </w:r>
    </w:p>
    <w:p w:rsidR="00A51EFC" w:rsidRPr="00A51EFC" w:rsidRDefault="00A51EFC" w:rsidP="00A51EFC">
      <w:pPr>
        <w:shd w:val="clear" w:color="auto" w:fill="F9FAFB"/>
        <w:spacing w:after="0" w:line="612" w:lineRule="atLeast"/>
        <w:outlineLvl w:val="0"/>
        <w:rPr>
          <w:rFonts w:ascii="Lucida Sans Unicode" w:eastAsia="Times New Roman" w:hAnsi="Lucida Sans Unicode" w:cs="Lucida Sans Unicode"/>
          <w:b/>
          <w:bCs/>
          <w:color w:val="2C85CE"/>
          <w:kern w:val="36"/>
          <w:sz w:val="51"/>
          <w:szCs w:val="51"/>
          <w:lang w:eastAsia="ru-RU"/>
        </w:rPr>
      </w:pPr>
      <w:r w:rsidRPr="00A51EFC">
        <w:rPr>
          <w:rFonts w:ascii="Lucida Sans Unicode" w:eastAsia="Times New Roman" w:hAnsi="Lucida Sans Unicode" w:cs="Lucida Sans Unicode"/>
          <w:b/>
          <w:bCs/>
          <w:color w:val="2C85CE"/>
          <w:kern w:val="36"/>
          <w:sz w:val="51"/>
          <w:szCs w:val="51"/>
          <w:lang w:eastAsia="ru-RU"/>
        </w:rPr>
        <w:t> </w:t>
      </w:r>
    </w:p>
    <w:p w:rsidR="00A51EFC" w:rsidRPr="00A51EFC" w:rsidRDefault="00A51EFC" w:rsidP="00A51EFC">
      <w:pPr>
        <w:shd w:val="clear" w:color="auto" w:fill="F9FAFB"/>
        <w:spacing w:after="0" w:line="612" w:lineRule="atLeast"/>
        <w:outlineLvl w:val="0"/>
        <w:rPr>
          <w:rFonts w:ascii="Lucida Sans Unicode" w:eastAsia="Times New Roman" w:hAnsi="Lucida Sans Unicode" w:cs="Lucida Sans Unicode"/>
          <w:b/>
          <w:bCs/>
          <w:color w:val="2C85CE"/>
          <w:kern w:val="36"/>
          <w:sz w:val="51"/>
          <w:szCs w:val="51"/>
          <w:lang w:eastAsia="ru-RU"/>
        </w:rPr>
      </w:pPr>
      <w:r w:rsidRPr="00A51EFC">
        <w:rPr>
          <w:rFonts w:ascii="Lucida Sans Unicode" w:eastAsia="Times New Roman" w:hAnsi="Lucida Sans Unicode" w:cs="Lucida Sans Unicode"/>
          <w:b/>
          <w:bCs/>
          <w:color w:val="2C85CE"/>
          <w:kern w:val="36"/>
          <w:sz w:val="51"/>
          <w:szCs w:val="51"/>
          <w:lang w:eastAsia="ru-RU"/>
        </w:rPr>
        <w:t> </w:t>
      </w:r>
    </w:p>
    <w:p w:rsidR="00A51EFC" w:rsidRPr="00A51EFC" w:rsidRDefault="00A51EFC" w:rsidP="00A51EFC">
      <w:pPr>
        <w:shd w:val="clear" w:color="auto" w:fill="F9FAFB"/>
        <w:spacing w:after="0" w:line="612" w:lineRule="atLeast"/>
        <w:outlineLvl w:val="0"/>
        <w:rPr>
          <w:rFonts w:ascii="Lucida Sans Unicode" w:eastAsia="Times New Roman" w:hAnsi="Lucida Sans Unicode" w:cs="Lucida Sans Unicode"/>
          <w:b/>
          <w:bCs/>
          <w:color w:val="2C85CE"/>
          <w:kern w:val="36"/>
          <w:sz w:val="51"/>
          <w:szCs w:val="51"/>
          <w:lang w:eastAsia="ru-RU"/>
        </w:rPr>
      </w:pPr>
      <w:r w:rsidRPr="00A51EFC">
        <w:rPr>
          <w:rFonts w:ascii="Lucida Sans Unicode" w:eastAsia="Times New Roman" w:hAnsi="Lucida Sans Unicode" w:cs="Lucida Sans Unicode"/>
          <w:b/>
          <w:bCs/>
          <w:color w:val="2C85CE"/>
          <w:kern w:val="36"/>
          <w:sz w:val="51"/>
          <w:szCs w:val="51"/>
          <w:lang w:eastAsia="ru-RU"/>
        </w:rPr>
        <w:t> </w:t>
      </w:r>
    </w:p>
    <w:p w:rsidR="00A51EFC" w:rsidRPr="00A51EFC" w:rsidRDefault="00A51EFC" w:rsidP="00A51EFC">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Рекомендации по техническому обеспечению организации и проведения итогового сочинения (изложения)</w:t>
      </w:r>
    </w:p>
    <w:p w:rsidR="00A51EFC" w:rsidRPr="00A51EFC" w:rsidRDefault="00A51EFC" w:rsidP="00A51EFC">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Москва, 2017</w:t>
      </w:r>
    </w:p>
    <w:p w:rsidR="00A51EFC" w:rsidRPr="00A51EFC" w:rsidRDefault="00A51EFC" w:rsidP="00A51EFC">
      <w:pPr>
        <w:shd w:val="clear" w:color="auto" w:fill="F9FAFB"/>
        <w:spacing w:after="0" w:line="612" w:lineRule="atLeast"/>
        <w:outlineLvl w:val="0"/>
        <w:rPr>
          <w:rFonts w:ascii="Lucida Sans Unicode" w:eastAsia="Times New Roman" w:hAnsi="Lucida Sans Unicode" w:cs="Lucida Sans Unicode"/>
          <w:b/>
          <w:bCs/>
          <w:color w:val="2C85CE"/>
          <w:kern w:val="36"/>
          <w:sz w:val="51"/>
          <w:szCs w:val="51"/>
          <w:lang w:eastAsia="ru-RU"/>
        </w:rPr>
      </w:pPr>
      <w:r w:rsidRPr="00A51EFC">
        <w:rPr>
          <w:rFonts w:ascii="Lucida Sans Unicode" w:eastAsia="Times New Roman" w:hAnsi="Lucida Sans Unicode" w:cs="Lucida Sans Unicode"/>
          <w:b/>
          <w:bCs/>
          <w:color w:val="2C85CE"/>
          <w:kern w:val="36"/>
          <w:sz w:val="51"/>
          <w:szCs w:val="51"/>
          <w:lang w:eastAsia="ru-RU"/>
        </w:rPr>
        <w:t>Оглавление</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xml:space="preserve">1.   Архитектура и состав программного </w:t>
      </w:r>
      <w:proofErr w:type="gramStart"/>
      <w:r w:rsidRPr="00A51EFC">
        <w:rPr>
          <w:rFonts w:ascii="Lucida Sans Unicode" w:eastAsia="Times New Roman" w:hAnsi="Lucida Sans Unicode" w:cs="Lucida Sans Unicode"/>
          <w:color w:val="000000"/>
          <w:sz w:val="21"/>
          <w:szCs w:val="21"/>
          <w:lang w:eastAsia="ru-RU"/>
        </w:rPr>
        <w:t>обеспечения  5</w:t>
      </w:r>
      <w:proofErr w:type="gramEnd"/>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xml:space="preserve">2.   Требования к техническому и программному оснащению рабочих </w:t>
      </w:r>
      <w:proofErr w:type="gramStart"/>
      <w:r w:rsidRPr="00A51EFC">
        <w:rPr>
          <w:rFonts w:ascii="Lucida Sans Unicode" w:eastAsia="Times New Roman" w:hAnsi="Lucida Sans Unicode" w:cs="Lucida Sans Unicode"/>
          <w:color w:val="000000"/>
          <w:sz w:val="21"/>
          <w:szCs w:val="21"/>
          <w:lang w:eastAsia="ru-RU"/>
        </w:rPr>
        <w:t>станций  6</w:t>
      </w:r>
      <w:proofErr w:type="gramEnd"/>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xml:space="preserve">2.1.   Региональный </w:t>
      </w:r>
      <w:proofErr w:type="gramStart"/>
      <w:r w:rsidRPr="00A51EFC">
        <w:rPr>
          <w:rFonts w:ascii="Lucida Sans Unicode" w:eastAsia="Times New Roman" w:hAnsi="Lucida Sans Unicode" w:cs="Lucida Sans Unicode"/>
          <w:color w:val="000000"/>
          <w:sz w:val="21"/>
          <w:szCs w:val="21"/>
          <w:lang w:eastAsia="ru-RU"/>
        </w:rPr>
        <w:t>уровень  6</w:t>
      </w:r>
      <w:proofErr w:type="gramEnd"/>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xml:space="preserve">2.2.   Муниципальный </w:t>
      </w:r>
      <w:proofErr w:type="gramStart"/>
      <w:r w:rsidRPr="00A51EFC">
        <w:rPr>
          <w:rFonts w:ascii="Lucida Sans Unicode" w:eastAsia="Times New Roman" w:hAnsi="Lucida Sans Unicode" w:cs="Lucida Sans Unicode"/>
          <w:color w:val="000000"/>
          <w:sz w:val="21"/>
          <w:szCs w:val="21"/>
          <w:lang w:eastAsia="ru-RU"/>
        </w:rPr>
        <w:t>уровень  8</w:t>
      </w:r>
      <w:proofErr w:type="gramEnd"/>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xml:space="preserve">2.3.   Уровень образовательных </w:t>
      </w:r>
      <w:proofErr w:type="gramStart"/>
      <w:r w:rsidRPr="00A51EFC">
        <w:rPr>
          <w:rFonts w:ascii="Lucida Sans Unicode" w:eastAsia="Times New Roman" w:hAnsi="Lucida Sans Unicode" w:cs="Lucida Sans Unicode"/>
          <w:color w:val="000000"/>
          <w:sz w:val="21"/>
          <w:szCs w:val="21"/>
          <w:lang w:eastAsia="ru-RU"/>
        </w:rPr>
        <w:t>организаций  10</w:t>
      </w:r>
      <w:proofErr w:type="gramEnd"/>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xml:space="preserve">3.   Требования к техническому и программному оснащению сервера публикации </w:t>
      </w:r>
      <w:proofErr w:type="gramStart"/>
      <w:r w:rsidRPr="00A51EFC">
        <w:rPr>
          <w:rFonts w:ascii="Lucida Sans Unicode" w:eastAsia="Times New Roman" w:hAnsi="Lucida Sans Unicode" w:cs="Lucida Sans Unicode"/>
          <w:color w:val="000000"/>
          <w:sz w:val="21"/>
          <w:szCs w:val="21"/>
          <w:lang w:eastAsia="ru-RU"/>
        </w:rPr>
        <w:t>бланков  12</w:t>
      </w:r>
      <w:proofErr w:type="gramEnd"/>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4.   Требования к материальному оснащению   13</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lastRenderedPageBreak/>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Аннотация</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Настоящиерекомендации по техническому обеспечению подготовки и проведения итогового сочинения (изложения)содержат описание:</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требований к программно-аппаратному обеспечению на региональном, муниципальном уровнях и на уровне образовательных организаций;</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архитектуры и состава программного обеспечения на региональном, муниципальном уровнях и на уровне образовательных организаций;</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материально-технического оснащения на региональном, муниципальном уровнях и уровне образовательных организаций.</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Перечень сокращений и условных обозначений</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 следующей таблице приведен перечень используемых в документе сокращений и условных обозначений.</w:t>
      </w:r>
    </w:p>
    <w:tbl>
      <w:tblPr>
        <w:tblW w:w="15570" w:type="dxa"/>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5032"/>
        <w:gridCol w:w="10538"/>
      </w:tblGrid>
      <w:tr w:rsidR="00A51EFC" w:rsidRPr="00A51EFC" w:rsidTr="00A51EFC">
        <w:trPr>
          <w:tblHeader/>
        </w:trPr>
        <w:tc>
          <w:tcPr>
            <w:tcW w:w="16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Сокращение, условное обозначение</w:t>
            </w:r>
          </w:p>
        </w:tc>
        <w:tc>
          <w:tcPr>
            <w:tcW w:w="33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Расшифровка сокращения, условного обозначения</w:t>
            </w:r>
          </w:p>
        </w:tc>
      </w:tr>
      <w:tr w:rsidR="00A51EFC" w:rsidRPr="00A51EFC" w:rsidTr="00A51EFC">
        <w:tc>
          <w:tcPr>
            <w:tcW w:w="16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БД</w:t>
            </w:r>
          </w:p>
        </w:tc>
        <w:tc>
          <w:tcPr>
            <w:tcW w:w="33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База данных</w:t>
            </w:r>
          </w:p>
        </w:tc>
      </w:tr>
      <w:tr w:rsidR="00A51EFC" w:rsidRPr="00A51EFC" w:rsidTr="00A51EFC">
        <w:tc>
          <w:tcPr>
            <w:tcW w:w="16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lastRenderedPageBreak/>
              <w:t>ГИА</w:t>
            </w:r>
          </w:p>
        </w:tc>
        <w:tc>
          <w:tcPr>
            <w:tcW w:w="33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Государственная итоговая аттестация по образовательным программам среднего общего образования</w:t>
            </w:r>
          </w:p>
        </w:tc>
      </w:tr>
      <w:tr w:rsidR="00A51EFC" w:rsidRPr="00A51EFC" w:rsidTr="00A51EFC">
        <w:tc>
          <w:tcPr>
            <w:tcW w:w="16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МСУ</w:t>
            </w:r>
          </w:p>
        </w:tc>
        <w:tc>
          <w:tcPr>
            <w:tcW w:w="33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Орган местного самоуправления, осуществляющий управление в сфере образования</w:t>
            </w:r>
          </w:p>
        </w:tc>
      </w:tr>
      <w:tr w:rsidR="00A51EFC" w:rsidRPr="00A51EFC" w:rsidTr="00A51EFC">
        <w:tc>
          <w:tcPr>
            <w:tcW w:w="16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ОИВ</w:t>
            </w:r>
          </w:p>
        </w:tc>
        <w:tc>
          <w:tcPr>
            <w:tcW w:w="33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Орган исполнительной власти субъекта Российской Федерации, осуществляющий государственное управление в сфере образования</w:t>
            </w:r>
          </w:p>
        </w:tc>
      </w:tr>
      <w:tr w:rsidR="00A51EFC" w:rsidRPr="00A51EFC" w:rsidTr="00A51EFC">
        <w:tc>
          <w:tcPr>
            <w:tcW w:w="16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ОО</w:t>
            </w:r>
          </w:p>
        </w:tc>
        <w:tc>
          <w:tcPr>
            <w:tcW w:w="33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Образовательнаяорганизация</w:t>
            </w:r>
          </w:p>
        </w:tc>
      </w:tr>
      <w:tr w:rsidR="00A51EFC" w:rsidRPr="00A51EFC" w:rsidTr="00A51EFC">
        <w:tc>
          <w:tcPr>
            <w:tcW w:w="16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ПО</w:t>
            </w:r>
          </w:p>
        </w:tc>
        <w:tc>
          <w:tcPr>
            <w:tcW w:w="33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Программное обеспечение</w:t>
            </w:r>
          </w:p>
        </w:tc>
      </w:tr>
      <w:tr w:rsidR="00A51EFC" w:rsidRPr="00A51EFC" w:rsidTr="00A51EFC">
        <w:tc>
          <w:tcPr>
            <w:tcW w:w="16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РИС</w:t>
            </w:r>
          </w:p>
        </w:tc>
        <w:tc>
          <w:tcPr>
            <w:tcW w:w="33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Региональныеинформационные системы обеспечения проведения ГИА обучающихся, освоивших основные образовательные программы основного общего и среднего общего образования, субъектов Российской Федерации</w:t>
            </w:r>
          </w:p>
        </w:tc>
      </w:tr>
      <w:tr w:rsidR="00A51EFC" w:rsidRPr="00A51EFC" w:rsidTr="00A51EFC">
        <w:tc>
          <w:tcPr>
            <w:tcW w:w="16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РУ</w:t>
            </w:r>
          </w:p>
        </w:tc>
        <w:tc>
          <w:tcPr>
            <w:tcW w:w="33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Региональный уровень</w:t>
            </w:r>
          </w:p>
        </w:tc>
      </w:tr>
      <w:tr w:rsidR="00A51EFC" w:rsidRPr="00A51EFC" w:rsidTr="00A51EFC">
        <w:tc>
          <w:tcPr>
            <w:tcW w:w="16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РЦОИ</w:t>
            </w:r>
          </w:p>
        </w:tc>
        <w:tc>
          <w:tcPr>
            <w:tcW w:w="33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Региональный центр обработки информации субъекта Российской Федерации</w:t>
            </w:r>
          </w:p>
        </w:tc>
      </w:tr>
      <w:tr w:rsidR="00A51EFC" w:rsidRPr="00A51EFC" w:rsidTr="00A51EFC">
        <w:tc>
          <w:tcPr>
            <w:tcW w:w="16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ФИС</w:t>
            </w:r>
          </w:p>
        </w:tc>
        <w:tc>
          <w:tcPr>
            <w:tcW w:w="33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Федеральная информационная системаобеспечения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A51EFC" w:rsidRPr="00A51EFC" w:rsidTr="00A51EFC">
        <w:tc>
          <w:tcPr>
            <w:tcW w:w="16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ФУ</w:t>
            </w:r>
          </w:p>
        </w:tc>
        <w:tc>
          <w:tcPr>
            <w:tcW w:w="33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Федеральный уровень</w:t>
            </w:r>
          </w:p>
        </w:tc>
      </w:tr>
    </w:tbl>
    <w:p w:rsidR="00A51EFC" w:rsidRPr="00A51EFC" w:rsidRDefault="00A51EFC" w:rsidP="00A51EFC">
      <w:pPr>
        <w:shd w:val="clear" w:color="auto" w:fill="F9FAFB"/>
        <w:spacing w:after="0" w:line="612" w:lineRule="atLeast"/>
        <w:outlineLvl w:val="0"/>
        <w:rPr>
          <w:rFonts w:ascii="Lucida Sans Unicode" w:eastAsia="Times New Roman" w:hAnsi="Lucida Sans Unicode" w:cs="Lucida Sans Unicode"/>
          <w:b/>
          <w:bCs/>
          <w:color w:val="2C85CE"/>
          <w:kern w:val="36"/>
          <w:sz w:val="51"/>
          <w:szCs w:val="51"/>
          <w:lang w:eastAsia="ru-RU"/>
        </w:rPr>
      </w:pPr>
      <w:r w:rsidRPr="00A51EFC">
        <w:rPr>
          <w:rFonts w:ascii="Lucida Sans Unicode" w:eastAsia="Times New Roman" w:hAnsi="Lucida Sans Unicode" w:cs="Lucida Sans Unicode"/>
          <w:b/>
          <w:bCs/>
          <w:color w:val="2C85CE"/>
          <w:kern w:val="36"/>
          <w:sz w:val="51"/>
          <w:szCs w:val="51"/>
          <w:lang w:eastAsia="ru-RU"/>
        </w:rPr>
        <w:t>1.        Архитектура и состав программного обеспечения</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Схема ПО, используемого для проведения итогового сочинения (изложения),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A51EFC" w:rsidRPr="00A51EFC" w:rsidRDefault="00A51EFC" w:rsidP="00A51EFC">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Рисунок 1 – Архитектура и состав ПО</w:t>
      </w:r>
    </w:p>
    <w:p w:rsidR="00A51EFC" w:rsidRPr="00A51EFC" w:rsidRDefault="00A51EFC" w:rsidP="00A51EFC">
      <w:pPr>
        <w:shd w:val="clear" w:color="auto" w:fill="F9FAFB"/>
        <w:spacing w:after="0" w:line="612" w:lineRule="atLeast"/>
        <w:outlineLvl w:val="0"/>
        <w:rPr>
          <w:rFonts w:ascii="Lucida Sans Unicode" w:eastAsia="Times New Roman" w:hAnsi="Lucida Sans Unicode" w:cs="Lucida Sans Unicode"/>
          <w:b/>
          <w:bCs/>
          <w:color w:val="2C85CE"/>
          <w:kern w:val="36"/>
          <w:sz w:val="51"/>
          <w:szCs w:val="51"/>
          <w:lang w:eastAsia="ru-RU"/>
        </w:rPr>
      </w:pPr>
      <w:r w:rsidRPr="00A51EFC">
        <w:rPr>
          <w:rFonts w:ascii="Lucida Sans Unicode" w:eastAsia="Times New Roman" w:hAnsi="Lucida Sans Unicode" w:cs="Lucida Sans Unicode"/>
          <w:b/>
          <w:bCs/>
          <w:color w:val="2C85CE"/>
          <w:kern w:val="36"/>
          <w:sz w:val="51"/>
          <w:szCs w:val="51"/>
          <w:lang w:eastAsia="ru-RU"/>
        </w:rPr>
        <w:t>2.        Требования к техническому и программному оснащению рабочих станций</w:t>
      </w:r>
    </w:p>
    <w:p w:rsidR="00A51EFC" w:rsidRPr="00A51EFC" w:rsidRDefault="00A51EFC" w:rsidP="00A51EFC">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A51EFC">
        <w:rPr>
          <w:rFonts w:ascii="Lucida Sans Unicode" w:eastAsia="Times New Roman" w:hAnsi="Lucida Sans Unicode" w:cs="Lucida Sans Unicode"/>
          <w:b/>
          <w:bCs/>
          <w:color w:val="57A0DB"/>
          <w:sz w:val="39"/>
          <w:szCs w:val="39"/>
          <w:lang w:eastAsia="ru-RU"/>
        </w:rPr>
        <w:t>2.1.  Региональный уровень</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xml:space="preserve">В следующей таблице (см. Таблица 2.1) приведены требования к оборудованию, которое должно входить в состав рабочей </w:t>
      </w:r>
      <w:proofErr w:type="gramStart"/>
      <w:r w:rsidRPr="00A51EFC">
        <w:rPr>
          <w:rFonts w:ascii="Lucida Sans Unicode" w:eastAsia="Times New Roman" w:hAnsi="Lucida Sans Unicode" w:cs="Lucida Sans Unicode"/>
          <w:color w:val="000000"/>
          <w:sz w:val="21"/>
          <w:szCs w:val="21"/>
          <w:lang w:eastAsia="ru-RU"/>
        </w:rPr>
        <w:t>станции  на</w:t>
      </w:r>
      <w:proofErr w:type="gramEnd"/>
      <w:r w:rsidRPr="00A51EFC">
        <w:rPr>
          <w:rFonts w:ascii="Lucida Sans Unicode" w:eastAsia="Times New Roman" w:hAnsi="Lucida Sans Unicode" w:cs="Lucida Sans Unicode"/>
          <w:color w:val="000000"/>
          <w:sz w:val="21"/>
          <w:szCs w:val="21"/>
          <w:lang w:eastAsia="ru-RU"/>
        </w:rPr>
        <w:t xml:space="preserve"> региональном уровне.</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xml:space="preserve">Таблица </w:t>
      </w:r>
      <w:proofErr w:type="gramStart"/>
      <w:r w:rsidRPr="00A51EFC">
        <w:rPr>
          <w:rFonts w:ascii="Lucida Sans Unicode" w:eastAsia="Times New Roman" w:hAnsi="Lucida Sans Unicode" w:cs="Lucida Sans Unicode"/>
          <w:color w:val="000000"/>
          <w:sz w:val="21"/>
          <w:szCs w:val="21"/>
          <w:lang w:eastAsia="ru-RU"/>
        </w:rPr>
        <w:t>2.1  Требования</w:t>
      </w:r>
      <w:proofErr w:type="gramEnd"/>
      <w:r w:rsidRPr="00A51EFC">
        <w:rPr>
          <w:rFonts w:ascii="Lucida Sans Unicode" w:eastAsia="Times New Roman" w:hAnsi="Lucida Sans Unicode" w:cs="Lucida Sans Unicode"/>
          <w:color w:val="000000"/>
          <w:sz w:val="21"/>
          <w:szCs w:val="21"/>
          <w:lang w:eastAsia="ru-RU"/>
        </w:rPr>
        <w:t xml:space="preserve"> к рабочей станции на региональном уровне</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343"/>
        <w:gridCol w:w="5981"/>
      </w:tblGrid>
      <w:tr w:rsidR="00A51EFC" w:rsidRPr="00A51EFC" w:rsidTr="00A51EFC">
        <w:trPr>
          <w:tblHeader/>
        </w:trPr>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lastRenderedPageBreak/>
              <w:t>Компонент</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Конфигурация</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Рабочая станция в РЦОИ</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Наличие стабильного канала связи с выходом в Интернет.</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Рабочая станция должна иметь устройство резервного копирования; внешний интерфейс: USB 2.0.</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Дополнительных специальных требований к рабочей станции не предъявляется.</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Лазерный принтер</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Формат: А4.</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Скорость черно-белой печати (обычный режим, A4): 30 стр./мин.</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Качество черно-белой печати (режим наилучшего качества): не менее 600 x 600 точек на дюйм</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Технология печати: лазерная</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Сканер</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Функцияотсечения красного цвета</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TWAIN-совместимый сканер</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Область сканирования: А4</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Сканирование с разрешением 300 dpi</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Ксерокс</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Специальные требования не предъявляются</w:t>
            </w:r>
          </w:p>
        </w:tc>
      </w:tr>
    </w:tbl>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 следующей таблице (см. Таблица 2.2) приведены требования к аппаратному обеспечению рабочей станции на региональном уровне.</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xml:space="preserve">Таблица </w:t>
      </w:r>
      <w:proofErr w:type="gramStart"/>
      <w:r w:rsidRPr="00A51EFC">
        <w:rPr>
          <w:rFonts w:ascii="Lucida Sans Unicode" w:eastAsia="Times New Roman" w:hAnsi="Lucida Sans Unicode" w:cs="Lucida Sans Unicode"/>
          <w:color w:val="000000"/>
          <w:sz w:val="21"/>
          <w:szCs w:val="21"/>
          <w:lang w:eastAsia="ru-RU"/>
        </w:rPr>
        <w:t>2.2  Требования</w:t>
      </w:r>
      <w:proofErr w:type="gramEnd"/>
      <w:r w:rsidRPr="00A51EFC">
        <w:rPr>
          <w:rFonts w:ascii="Lucida Sans Unicode" w:eastAsia="Times New Roman" w:hAnsi="Lucida Sans Unicode" w:cs="Lucida Sans Unicode"/>
          <w:color w:val="000000"/>
          <w:sz w:val="21"/>
          <w:szCs w:val="21"/>
          <w:lang w:eastAsia="ru-RU"/>
        </w:rPr>
        <w:t xml:space="preserve"> к аппаратному обеспечению рабочей станции на региональном уровне</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351"/>
        <w:gridCol w:w="5973"/>
      </w:tblGrid>
      <w:tr w:rsidR="00A51EFC" w:rsidRPr="00A51EFC" w:rsidTr="00A51EFC">
        <w:trPr>
          <w:tblHeader/>
        </w:trPr>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Компонент</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Конфигурация</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Центральный процессор</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Рекомендуется IntelPentium 4 2,4 ГГц, но не менее рекомендуемого для установленной ОС.</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Оперативная память</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Рекомендуемая: 2 Gb</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Минимальная: 1 Gb</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Дисковая подсистема</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SATA (IDE), свободного места не менее 10 Gb</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Внешние интерфейсы и накопители</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Устройство резервного копирования: ATAPI CD-RW</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Внешний интерфейс: USB 2.0</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Видеоадаптер</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Встроен в чипсет материнской платы, производительность не менее рекомендуемой для установленной ОС.</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Клавиатура</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Присутствует</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Мышь</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Присутствует</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Монитор</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SVGA разрешение не менее 1024px по горизонтали</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Рекомендуемое разрешение: 1280x1024</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lastRenderedPageBreak/>
              <w:t>Сетевая плата</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Ethernet 10/100 Мбит</w:t>
            </w:r>
          </w:p>
        </w:tc>
      </w:tr>
    </w:tbl>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 следующей таблице (см. Таблица 2.3) приведены требования к конфигурации программного обеспечения рабочей станции на региональном уровне.</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Таблица 2.3 Требования к конфигурации программного обеспечения рабочей станции на региональном уровне</w:t>
      </w:r>
    </w:p>
    <w:tbl>
      <w:tblPr>
        <w:tblW w:w="9645" w:type="dxa"/>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2826"/>
        <w:gridCol w:w="6819"/>
      </w:tblGrid>
      <w:tr w:rsidR="00A51EFC" w:rsidRPr="00A51EFC" w:rsidTr="00A51EFC">
        <w:trPr>
          <w:tblHeader/>
        </w:trPr>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Компонент</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Конфигурация</w:t>
            </w:r>
          </w:p>
        </w:tc>
      </w:tr>
      <w:tr w:rsidR="00A51EFC" w:rsidRPr="00A51EFC" w:rsidTr="00A51EFC">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Серверная операционная система</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Серверная ОС семейства Windows не ниже Server 2000 SP4</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Для WindowsServer 2000 SP4 должно быть установлено обновление безопасности (SecurityUpdateforMicrosoftWindows KB 835732 соответствующего языка ОС)</w:t>
            </w:r>
          </w:p>
        </w:tc>
      </w:tr>
      <w:tr w:rsidR="00A51EFC" w:rsidRPr="00A51EFC" w:rsidTr="00A51EFC">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СУБД</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val="en-US" w:eastAsia="ru-RU"/>
              </w:rPr>
            </w:pPr>
            <w:r w:rsidRPr="00A51EFC">
              <w:rPr>
                <w:rFonts w:ascii="Lucida Sans Unicode" w:eastAsia="Times New Roman" w:hAnsi="Lucida Sans Unicode" w:cs="Lucida Sans Unicode"/>
                <w:color w:val="000000"/>
                <w:sz w:val="21"/>
                <w:szCs w:val="21"/>
                <w:lang w:val="en-US" w:eastAsia="ru-RU"/>
              </w:rPr>
              <w:t>Microsoft SQL Server 2008 Enterprise Edition</w:t>
            </w:r>
          </w:p>
        </w:tc>
      </w:tr>
      <w:tr w:rsidR="00A51EFC" w:rsidRPr="00A51EFC" w:rsidTr="00A51EFC">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Операционная система</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val="en-US" w:eastAsia="ru-RU"/>
              </w:rPr>
            </w:pPr>
            <w:r w:rsidRPr="00A51EFC">
              <w:rPr>
                <w:rFonts w:ascii="Lucida Sans Unicode" w:eastAsia="Times New Roman" w:hAnsi="Lucida Sans Unicode" w:cs="Lucida Sans Unicode"/>
                <w:color w:val="000000"/>
                <w:sz w:val="21"/>
                <w:szCs w:val="21"/>
                <w:lang w:val="en-US" w:eastAsia="ru-RU"/>
              </w:rPr>
              <w:t xml:space="preserve">Windows XP service pack 3 </w:t>
            </w:r>
            <w:r w:rsidRPr="00A51EFC">
              <w:rPr>
                <w:rFonts w:ascii="Lucida Sans Unicode" w:eastAsia="Times New Roman" w:hAnsi="Lucida Sans Unicode" w:cs="Lucida Sans Unicode"/>
                <w:color w:val="000000"/>
                <w:sz w:val="21"/>
                <w:szCs w:val="21"/>
                <w:lang w:eastAsia="ru-RU"/>
              </w:rPr>
              <w:t>ивыше</w:t>
            </w:r>
          </w:p>
        </w:tc>
      </w:tr>
      <w:tr w:rsidR="00A51EFC" w:rsidRPr="00A51EFC" w:rsidTr="00A51EFC">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Дополнительное ПО</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Microsoft .NET Framework 3.5 ивыше</w:t>
            </w:r>
          </w:p>
        </w:tc>
      </w:tr>
      <w:tr w:rsidR="00A51EFC" w:rsidRPr="00A51EFC" w:rsidTr="00A51EFC">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Интернет браузер</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Любойизбраузеров:</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¾    MozillaFirefox, версия не ниже 3,</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¾    GoogleChrome, версия не ниже 18,</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¾    Opera, версиянениже 12,</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¾    Microsoft Internet Explorer, версиянениже 8</w:t>
            </w:r>
          </w:p>
        </w:tc>
      </w:tr>
      <w:tr w:rsidR="00A51EFC" w:rsidRPr="00A51EFC" w:rsidTr="00A51EFC">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ПО для сканирования</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Специализированное ПО, обеспечивающее сканирование бланков итоговых сочинений</w:t>
            </w:r>
          </w:p>
        </w:tc>
      </w:tr>
      <w:tr w:rsidR="00A51EFC" w:rsidRPr="00A51EFC" w:rsidTr="00A51EFC">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ПО для распознавания</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Специализированное ПО, обеспечивающее распознавание изображений бланков итоговых сочинений</w:t>
            </w:r>
          </w:p>
        </w:tc>
      </w:tr>
      <w:tr w:rsidR="00A51EFC" w:rsidRPr="00A51EFC" w:rsidTr="00A51EFC">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ПО для верификации</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Специализированное ПО для проверки и коррекции результатов распознавания изображений бланков итоговых сочинений</w:t>
            </w:r>
          </w:p>
        </w:tc>
      </w:tr>
    </w:tbl>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A51EFC">
        <w:rPr>
          <w:rFonts w:ascii="Lucida Sans Unicode" w:eastAsia="Times New Roman" w:hAnsi="Lucida Sans Unicode" w:cs="Lucida Sans Unicode"/>
          <w:b/>
          <w:bCs/>
          <w:color w:val="57A0DB"/>
          <w:sz w:val="39"/>
          <w:szCs w:val="39"/>
          <w:lang w:eastAsia="ru-RU"/>
        </w:rPr>
        <w:t>2.2.      Муниципальный уровень</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xml:space="preserve">Таблица </w:t>
      </w:r>
      <w:proofErr w:type="gramStart"/>
      <w:r w:rsidRPr="00A51EFC">
        <w:rPr>
          <w:rFonts w:ascii="Lucida Sans Unicode" w:eastAsia="Times New Roman" w:hAnsi="Lucida Sans Unicode" w:cs="Lucida Sans Unicode"/>
          <w:color w:val="000000"/>
          <w:sz w:val="21"/>
          <w:szCs w:val="21"/>
          <w:lang w:eastAsia="ru-RU"/>
        </w:rPr>
        <w:t>2.4  Требования</w:t>
      </w:r>
      <w:proofErr w:type="gramEnd"/>
      <w:r w:rsidRPr="00A51EFC">
        <w:rPr>
          <w:rFonts w:ascii="Lucida Sans Unicode" w:eastAsia="Times New Roman" w:hAnsi="Lucida Sans Unicode" w:cs="Lucida Sans Unicode"/>
          <w:color w:val="000000"/>
          <w:sz w:val="21"/>
          <w:szCs w:val="21"/>
          <w:lang w:eastAsia="ru-RU"/>
        </w:rPr>
        <w:t xml:space="preserve"> к оборудованию рабочей станции на муниципальном уровне</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364"/>
        <w:gridCol w:w="5960"/>
      </w:tblGrid>
      <w:tr w:rsidR="00A51EFC" w:rsidRPr="00A51EFC" w:rsidTr="00A51EFC">
        <w:trPr>
          <w:tblHeader/>
        </w:trPr>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Компонент</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Конфигурация</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Рабочая станция на муниципальном уровне</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Наличие стабильного канала связи с выходом в «Интернет».</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Рабочая станция должна иметь устройство резервного копирования; внешний интерфейс: USB 2.0.</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Дополнительных специальных требований к рабочей станции не предъявляется</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Лазерный принтер</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Формат: А4.</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lastRenderedPageBreak/>
              <w:t>Скорость черно-белой печати (обычный режим, A4): 30 стр./мин.</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Качество черно-белой печати (режим наилучшего качества): не менее 600 x 600 точек на дюйм</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Технология печати: лазерная</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lastRenderedPageBreak/>
              <w:t>Сканер</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Функция отсечения красного цвета</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TWAIN-совместимый сканер</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Область сканирования: А4</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Сканирование с разрешением 300 dpi</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Ксерокс</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Специальные требования не предъявляются</w:t>
            </w:r>
          </w:p>
        </w:tc>
      </w:tr>
    </w:tbl>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 следующей таблице (см. Таблица 2.5) приведены требования к аппаратному обеспечению на муниципальном уровне.</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Таблица 2.5 Требования к аппаратному обеспечению на муниципальном уровне</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351"/>
        <w:gridCol w:w="5973"/>
      </w:tblGrid>
      <w:tr w:rsidR="00A51EFC" w:rsidRPr="00A51EFC" w:rsidTr="00A51EFC">
        <w:trPr>
          <w:tblHeader/>
        </w:trPr>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Компонент</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Конфигурация</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Центральный процессор</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Рекомендуется IntelPentium 4 2,4 ГГц, но не менее рекомендуемого для установленной ОС.</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Оперативная память</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Рекомендуемая: 2 Gb</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Минимальная: 1 Gb</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Дисковая подсистема</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SATA (IDE), свободного места не менее 1 Gb</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Внешние интерфейсы и накопители</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Устройство резервного копирования: ATAPI CD-RW</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Внешний интерфейс: USB 2.0</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Видеоадаптер</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Встроен в чипсет материнской платы производительность не менее рекомендуемой для установленной ОС.</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Клавиатура</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Присутствует</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Мышь</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Присутствует</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Монитор</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SVGA разрешение не менее 1024px по горизонтали.</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Рекомендуемое разрешение: 1280x1024</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Сетевая плата</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Ethernet 10/100 Мбит</w:t>
            </w:r>
          </w:p>
        </w:tc>
      </w:tr>
    </w:tbl>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 следующей таблице (см. Таблица 2.6) приведены требования к конфигурации программного обеспечения рабочей станции на муниципальном уровне.</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Таблица 2.6 Требования к конфигурации программного обеспечения рабочей станции на муниципальном уровне</w:t>
      </w:r>
    </w:p>
    <w:tbl>
      <w:tblPr>
        <w:tblW w:w="9645" w:type="dxa"/>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2826"/>
        <w:gridCol w:w="6819"/>
      </w:tblGrid>
      <w:tr w:rsidR="00A51EFC" w:rsidRPr="00A51EFC" w:rsidTr="00A51EFC">
        <w:trPr>
          <w:tblHeader/>
        </w:trPr>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Компонент</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Конфигурация</w:t>
            </w:r>
          </w:p>
        </w:tc>
      </w:tr>
      <w:tr w:rsidR="00A51EFC" w:rsidRPr="00A51EFC" w:rsidTr="00A51EFC">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Операционная система</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val="en-US" w:eastAsia="ru-RU"/>
              </w:rPr>
            </w:pPr>
            <w:r w:rsidRPr="00A51EFC">
              <w:rPr>
                <w:rFonts w:ascii="Lucida Sans Unicode" w:eastAsia="Times New Roman" w:hAnsi="Lucida Sans Unicode" w:cs="Lucida Sans Unicode"/>
                <w:color w:val="000000"/>
                <w:sz w:val="21"/>
                <w:szCs w:val="21"/>
                <w:lang w:val="en-US" w:eastAsia="ru-RU"/>
              </w:rPr>
              <w:t xml:space="preserve">Windows XP service pack 3 </w:t>
            </w:r>
            <w:r w:rsidRPr="00A51EFC">
              <w:rPr>
                <w:rFonts w:ascii="Lucida Sans Unicode" w:eastAsia="Times New Roman" w:hAnsi="Lucida Sans Unicode" w:cs="Lucida Sans Unicode"/>
                <w:color w:val="000000"/>
                <w:sz w:val="21"/>
                <w:szCs w:val="21"/>
                <w:lang w:eastAsia="ru-RU"/>
              </w:rPr>
              <w:t>ивыше</w:t>
            </w:r>
          </w:p>
        </w:tc>
      </w:tr>
      <w:tr w:rsidR="00A51EFC" w:rsidRPr="00A51EFC" w:rsidTr="00A51EFC">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Дополнительное ПО</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Microsoft .NET Framework 3.5 ивыше</w:t>
            </w:r>
          </w:p>
        </w:tc>
      </w:tr>
      <w:tr w:rsidR="00A51EFC" w:rsidRPr="00A51EFC" w:rsidTr="00A51EFC">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Интернет браузер</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Любойизбраузеров:</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lastRenderedPageBreak/>
              <w:t>¾    MozillaFirefox, версия не ниже 3,</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¾    GoogleChrome, версия не ниже 18,</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¾    Opera, версиянениже 12,</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¾    Microsoft Internet Explorer, версиянениже 8</w:t>
            </w:r>
          </w:p>
        </w:tc>
      </w:tr>
      <w:tr w:rsidR="00A51EFC" w:rsidRPr="00A51EFC" w:rsidTr="00A51EFC">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lastRenderedPageBreak/>
              <w:t>ПО для сканирования</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Специализированное ПО, обеспечивающее сканирование бланков итоговых сочинений</w:t>
            </w:r>
          </w:p>
        </w:tc>
      </w:tr>
    </w:tbl>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A51EFC">
        <w:rPr>
          <w:rFonts w:ascii="Lucida Sans Unicode" w:eastAsia="Times New Roman" w:hAnsi="Lucida Sans Unicode" w:cs="Lucida Sans Unicode"/>
          <w:b/>
          <w:bCs/>
          <w:color w:val="57A0DB"/>
          <w:sz w:val="39"/>
          <w:szCs w:val="39"/>
          <w:lang w:eastAsia="ru-RU"/>
        </w:rPr>
        <w:t>2.3.      Уровень образовательных организаций</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 следующей таблице (см. Таблица 2.7) приведены требования к оборудованию, которое должно входить в состав рабочей станции на уровне образовательных организаций.</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Таблица 2.7Требования к оборудованию на рабочей станции уровня образовательных организаций</w:t>
      </w:r>
    </w:p>
    <w:tbl>
      <w:tblPr>
        <w:tblW w:w="9645" w:type="dxa"/>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455"/>
        <w:gridCol w:w="6190"/>
      </w:tblGrid>
      <w:tr w:rsidR="00A51EFC" w:rsidRPr="00A51EFC" w:rsidTr="00A51EFC">
        <w:trPr>
          <w:tblHeader/>
        </w:trPr>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Компонент</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Конфигурация</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Рабочая станция на уровне образовательных организаций</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Наличие стабильного канала связи с выходом в Интернет.</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Рабочая станция должна иметь устройство резервного копирования; внешний интерфейс: USB 2.0.</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Дополнительных специальных требований к рабочей станции не предъявляется</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Лазерный принтер</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Формат: А4.</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Скорость черно-белой печати (обычный режим, A4): 30 стр./мин.</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Качество черно-белой печати (режим наилучшего качества): не менее 600 x 600 точек на дюйм</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Технология печати: лазерная</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Сканер</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Функцияотсечения красного цвета</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TWAIN-совместимый сканер</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Область сканирования: А4</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Сканирование с разрешением 300 dpi</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Ксерокс</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Специальных требований не предъявляется</w:t>
            </w:r>
          </w:p>
        </w:tc>
      </w:tr>
    </w:tbl>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 следующей таблице (см. Таблица 2.8) приведены требования к аппаратному обеспечению рабочей станции на уровне образовательных организаций.</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Таблица 2.8 Требования к аппаратному обеспечению рабочей станции на уровне образовательных организаций</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359"/>
        <w:gridCol w:w="5965"/>
      </w:tblGrid>
      <w:tr w:rsidR="00A51EFC" w:rsidRPr="00A51EFC" w:rsidTr="00A51EFC">
        <w:trPr>
          <w:tblHeader/>
        </w:trPr>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Компонент</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Конфигурация</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Центральный процессор</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Рекомендуется IntelPentium 4 2,4 ГГц, но не менее рекомендуемого для установленной ОС.</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Оперативная память</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Рекомендуемая: 2 Gb</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Минимальная: 1 Gb</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lastRenderedPageBreak/>
              <w:t>Дисковая подсистема</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SATA (IDE), свободного места не менее 1 Gb</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Внешние интерфейсы и накопители</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Устройство резервного копирования: ATAPI CD-RW</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Внешний интерфейс: USB 2.0</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Видеоадаптер</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Встроен в чипсет материнской платы производительность не менее рекомендуемой для установленной ОС.</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Клавиатура</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Присутствует</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Мышь</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Присутствует</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Монитор</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SVGA разрешение не менее 1024px по горизонтали.</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Рекомендуемое разрешение: 1280x1024</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Сетевая плата</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Ethernet 10/100 Мбит</w:t>
            </w:r>
          </w:p>
        </w:tc>
      </w:tr>
      <w:tr w:rsidR="00A51EFC" w:rsidRPr="00A51EFC" w:rsidTr="00A51EFC">
        <w:tc>
          <w:tcPr>
            <w:tcW w:w="34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Система бесперебойного питания (рекомендуется)</w:t>
            </w:r>
          </w:p>
        </w:tc>
        <w:tc>
          <w:tcPr>
            <w:tcW w:w="61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Выходная мощность, соответствующая потребляемой мощности подключённой рабочей станции.</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Время работы при полной нагрузке: не менее 15 мин.</w:t>
            </w:r>
          </w:p>
        </w:tc>
      </w:tr>
    </w:tbl>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 следующей таблице (см. Таблица 2.9) приведены требования к конфигурации программного обеспечения на уровне образовательных организаций.</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Таблица 2.9 Требования к конфигурации программного обеспечения на уровне образовательных организаций</w:t>
      </w:r>
    </w:p>
    <w:tbl>
      <w:tblPr>
        <w:tblW w:w="9645" w:type="dxa"/>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2826"/>
        <w:gridCol w:w="6819"/>
      </w:tblGrid>
      <w:tr w:rsidR="00A51EFC" w:rsidRPr="00A51EFC" w:rsidTr="00A51EFC">
        <w:trPr>
          <w:tblHeader/>
        </w:trPr>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Компонент</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Конфигурация</w:t>
            </w:r>
          </w:p>
        </w:tc>
      </w:tr>
      <w:tr w:rsidR="00A51EFC" w:rsidRPr="00A51EFC" w:rsidTr="00A51EFC">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Операционная система</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val="en-US" w:eastAsia="ru-RU"/>
              </w:rPr>
            </w:pPr>
            <w:r w:rsidRPr="00A51EFC">
              <w:rPr>
                <w:rFonts w:ascii="Lucida Sans Unicode" w:eastAsia="Times New Roman" w:hAnsi="Lucida Sans Unicode" w:cs="Lucida Sans Unicode"/>
                <w:color w:val="000000"/>
                <w:sz w:val="21"/>
                <w:szCs w:val="21"/>
                <w:lang w:val="en-US" w:eastAsia="ru-RU"/>
              </w:rPr>
              <w:t xml:space="preserve">Windows XP service pack 3 </w:t>
            </w:r>
            <w:r w:rsidRPr="00A51EFC">
              <w:rPr>
                <w:rFonts w:ascii="Lucida Sans Unicode" w:eastAsia="Times New Roman" w:hAnsi="Lucida Sans Unicode" w:cs="Lucida Sans Unicode"/>
                <w:color w:val="000000"/>
                <w:sz w:val="21"/>
                <w:szCs w:val="21"/>
                <w:lang w:eastAsia="ru-RU"/>
              </w:rPr>
              <w:t>ивыше</w:t>
            </w:r>
          </w:p>
        </w:tc>
      </w:tr>
      <w:tr w:rsidR="00A51EFC" w:rsidRPr="00A51EFC" w:rsidTr="00A51EFC">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Дополнительное ПО</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Microsoft .NET Framework 3.5 ивыше</w:t>
            </w:r>
          </w:p>
        </w:tc>
      </w:tr>
      <w:tr w:rsidR="00A51EFC" w:rsidRPr="00A51EFC" w:rsidTr="00A51EFC">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Интернет браузер</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Любойизбраузеров:</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¾    MozillaFirefox, версия не ниже 3,</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¾    GoogleChrome, версия не ниже 18,</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¾    Opera, версиянениже 12,</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¾    Microsoft Internet Explorer, версиянениже 8</w:t>
            </w:r>
          </w:p>
        </w:tc>
      </w:tr>
      <w:tr w:rsidR="00A51EFC" w:rsidRPr="00A51EFC" w:rsidTr="00A51EFC">
        <w:tc>
          <w:tcPr>
            <w:tcW w:w="14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ПО для сканирования</w:t>
            </w:r>
          </w:p>
        </w:tc>
        <w:tc>
          <w:tcPr>
            <w:tcW w:w="35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Специализированное ПО, обеспечивающее сканирование бланков итоговых сочинений</w:t>
            </w:r>
          </w:p>
        </w:tc>
      </w:tr>
    </w:tbl>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612" w:lineRule="atLeast"/>
        <w:outlineLvl w:val="0"/>
        <w:rPr>
          <w:rFonts w:ascii="Lucida Sans Unicode" w:eastAsia="Times New Roman" w:hAnsi="Lucida Sans Unicode" w:cs="Lucida Sans Unicode"/>
          <w:b/>
          <w:bCs/>
          <w:color w:val="2C85CE"/>
          <w:kern w:val="36"/>
          <w:sz w:val="51"/>
          <w:szCs w:val="51"/>
          <w:lang w:eastAsia="ru-RU"/>
        </w:rPr>
      </w:pPr>
      <w:r w:rsidRPr="00A51EFC">
        <w:rPr>
          <w:rFonts w:ascii="Lucida Sans Unicode" w:eastAsia="Times New Roman" w:hAnsi="Lucida Sans Unicode" w:cs="Lucida Sans Unicode"/>
          <w:b/>
          <w:bCs/>
          <w:color w:val="2C85CE"/>
          <w:kern w:val="36"/>
          <w:sz w:val="51"/>
          <w:szCs w:val="51"/>
          <w:lang w:eastAsia="ru-RU"/>
        </w:rPr>
        <w:t>3. Требования к техническому и программному оснащению сервера публикации бланков</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сочинение (изложения), а также бланков ЕГЭ.</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lastRenderedPageBreak/>
        <w:t>Основным параметром, который определяет требования к серверу, является количество участников в регионе.</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Основными критичными факторами являются:</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пропускная способность канала;</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скорость работы дисковой системы сервера.</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 следующей таблице (см. Таблица 3.1) приведены требования к конфигурации сервера исходя из количества участников ЕГЭ в регионе.</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Таблица 3.1 Требования к конфигурации сервера публикации бланков</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248"/>
        <w:gridCol w:w="1914"/>
        <w:gridCol w:w="2001"/>
        <w:gridCol w:w="2161"/>
      </w:tblGrid>
      <w:tr w:rsidR="00A51EFC" w:rsidRPr="00A51EFC" w:rsidTr="00A51EFC">
        <w:tc>
          <w:tcPr>
            <w:tcW w:w="3360"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Количество участников,</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тыс. чел.</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Параметры</w:t>
            </w:r>
          </w:p>
        </w:tc>
        <w:tc>
          <w:tcPr>
            <w:tcW w:w="1980"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10</w:t>
            </w:r>
          </w:p>
        </w:tc>
        <w:tc>
          <w:tcPr>
            <w:tcW w:w="2070"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20</w:t>
            </w:r>
          </w:p>
        </w:tc>
        <w:tc>
          <w:tcPr>
            <w:tcW w:w="2235"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50</w:t>
            </w:r>
          </w:p>
        </w:tc>
      </w:tr>
      <w:tr w:rsidR="00A51EFC" w:rsidRPr="00A51EFC" w:rsidTr="00A51EFC">
        <w:tc>
          <w:tcPr>
            <w:tcW w:w="3360"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Процессор</w:t>
            </w:r>
          </w:p>
        </w:tc>
        <w:tc>
          <w:tcPr>
            <w:tcW w:w="4050" w:type="dxa"/>
            <w:gridSpan w:val="2"/>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4 ядра от 2 Ггц</w:t>
            </w:r>
          </w:p>
        </w:tc>
        <w:tc>
          <w:tcPr>
            <w:tcW w:w="22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8 ядер от 2 Ггц</w:t>
            </w:r>
          </w:p>
        </w:tc>
      </w:tr>
      <w:tr w:rsidR="00A51EFC" w:rsidRPr="00A51EFC" w:rsidTr="00A51EFC">
        <w:tc>
          <w:tcPr>
            <w:tcW w:w="3360"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RAM</w:t>
            </w:r>
          </w:p>
        </w:tc>
        <w:tc>
          <w:tcPr>
            <w:tcW w:w="4050" w:type="dxa"/>
            <w:gridSpan w:val="2"/>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от 8 Гб</w:t>
            </w:r>
          </w:p>
        </w:tc>
        <w:tc>
          <w:tcPr>
            <w:tcW w:w="22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от 16 Гб</w:t>
            </w:r>
          </w:p>
        </w:tc>
      </w:tr>
      <w:tr w:rsidR="00A51EFC" w:rsidRPr="00A51EFC" w:rsidTr="00A51EFC">
        <w:tc>
          <w:tcPr>
            <w:tcW w:w="3360"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Пропускная способность канала</w:t>
            </w:r>
          </w:p>
        </w:tc>
        <w:tc>
          <w:tcPr>
            <w:tcW w:w="1980"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100 Мбит/с</w:t>
            </w:r>
          </w:p>
        </w:tc>
        <w:tc>
          <w:tcPr>
            <w:tcW w:w="2070"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200 Мбит/с</w:t>
            </w:r>
          </w:p>
        </w:tc>
        <w:tc>
          <w:tcPr>
            <w:tcW w:w="2235"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500 Мбит/с</w:t>
            </w:r>
          </w:p>
        </w:tc>
      </w:tr>
      <w:tr w:rsidR="00A51EFC" w:rsidRPr="00A51EFC" w:rsidTr="00A51EFC">
        <w:tc>
          <w:tcPr>
            <w:tcW w:w="9645" w:type="dxa"/>
            <w:gridSpan w:val="4"/>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Жесткий диск:</w:t>
            </w:r>
          </w:p>
        </w:tc>
      </w:tr>
      <w:tr w:rsidR="00A51EFC" w:rsidRPr="00A51EFC" w:rsidTr="00A51EFC">
        <w:tc>
          <w:tcPr>
            <w:tcW w:w="3360"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Рекомендованный RAID</w:t>
            </w:r>
          </w:p>
        </w:tc>
        <w:tc>
          <w:tcPr>
            <w:tcW w:w="1980"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RAID-0</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4 диска</w:t>
            </w:r>
          </w:p>
        </w:tc>
        <w:tc>
          <w:tcPr>
            <w:tcW w:w="2070"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RAID-0</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8 дисков</w:t>
            </w:r>
          </w:p>
        </w:tc>
        <w:tc>
          <w:tcPr>
            <w:tcW w:w="2235"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RAID-0</w:t>
            </w:r>
          </w:p>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10 дисков</w:t>
            </w:r>
          </w:p>
        </w:tc>
      </w:tr>
      <w:tr w:rsidR="00A51EFC" w:rsidRPr="00A51EFC" w:rsidTr="00A51EFC">
        <w:tc>
          <w:tcPr>
            <w:tcW w:w="3360"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Объем данных, ГБ</w:t>
            </w:r>
          </w:p>
        </w:tc>
        <w:tc>
          <w:tcPr>
            <w:tcW w:w="1980"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200</w:t>
            </w:r>
          </w:p>
        </w:tc>
        <w:tc>
          <w:tcPr>
            <w:tcW w:w="2070"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400</w:t>
            </w:r>
          </w:p>
        </w:tc>
        <w:tc>
          <w:tcPr>
            <w:tcW w:w="2235" w:type="dxa"/>
            <w:tcBorders>
              <w:top w:val="dotted" w:sz="6" w:space="0" w:color="B5B5B5"/>
              <w:left w:val="dotted" w:sz="6" w:space="0" w:color="B5B5B5"/>
              <w:bottom w:val="dotted" w:sz="6" w:space="0" w:color="B5B5B5"/>
              <w:right w:val="dotted" w:sz="6" w:space="0" w:color="B5B5B5"/>
            </w:tcBorders>
            <w:shd w:val="clear" w:color="auto" w:fill="F9FAFB"/>
            <w:noWrap/>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1 000</w:t>
            </w:r>
          </w:p>
        </w:tc>
      </w:tr>
    </w:tbl>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 следующей таблице (см. Таблица 3.2) приведены требования к системному программному обеспечению сервера и настройке сервера.</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Таблица 3.3 Требования к системному программному обеспечению сервера и настройке сервера</w:t>
      </w:r>
    </w:p>
    <w:tbl>
      <w:tblPr>
        <w:tblW w:w="9645" w:type="dxa"/>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975"/>
        <w:gridCol w:w="5670"/>
      </w:tblGrid>
      <w:tr w:rsidR="00A51EFC" w:rsidRPr="00A51EFC" w:rsidTr="00A51EFC">
        <w:trPr>
          <w:tblHeader/>
        </w:trPr>
        <w:tc>
          <w:tcPr>
            <w:tcW w:w="39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Параметр</w:t>
            </w:r>
          </w:p>
        </w:tc>
        <w:tc>
          <w:tcPr>
            <w:tcW w:w="56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b/>
                <w:bCs/>
                <w:color w:val="000000"/>
                <w:sz w:val="21"/>
                <w:szCs w:val="21"/>
                <w:lang w:eastAsia="ru-RU"/>
              </w:rPr>
              <w:t>Значение</w:t>
            </w:r>
          </w:p>
        </w:tc>
      </w:tr>
      <w:tr w:rsidR="00A51EFC" w:rsidRPr="00A51EFC" w:rsidTr="00A51EFC">
        <w:tc>
          <w:tcPr>
            <w:tcW w:w="39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Операционная система</w:t>
            </w:r>
          </w:p>
        </w:tc>
        <w:tc>
          <w:tcPr>
            <w:tcW w:w="56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Windows 2003 Server, Windows 2008 Server с последними обновлениями</w:t>
            </w:r>
          </w:p>
        </w:tc>
      </w:tr>
      <w:tr w:rsidR="00A51EFC" w:rsidRPr="00A51EFC" w:rsidTr="00A51EFC">
        <w:tc>
          <w:tcPr>
            <w:tcW w:w="39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Web сервер</w:t>
            </w:r>
          </w:p>
        </w:tc>
        <w:tc>
          <w:tcPr>
            <w:tcW w:w="56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IIS 6.0+</w:t>
            </w:r>
          </w:p>
        </w:tc>
      </w:tr>
      <w:tr w:rsidR="00A51EFC" w:rsidRPr="00A51EFC" w:rsidTr="00A51EFC">
        <w:tc>
          <w:tcPr>
            <w:tcW w:w="39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Поддерживаемые протоколы</w:t>
            </w:r>
          </w:p>
        </w:tc>
        <w:tc>
          <w:tcPr>
            <w:tcW w:w="56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http</w:t>
            </w:r>
          </w:p>
        </w:tc>
      </w:tr>
      <w:tr w:rsidR="00A51EFC" w:rsidRPr="00A51EFC" w:rsidTr="00A51EFC">
        <w:tc>
          <w:tcPr>
            <w:tcW w:w="39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Поддержка https</w:t>
            </w:r>
          </w:p>
        </w:tc>
        <w:tc>
          <w:tcPr>
            <w:tcW w:w="56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не требуется</w:t>
            </w:r>
          </w:p>
        </w:tc>
      </w:tr>
      <w:tr w:rsidR="00A51EFC" w:rsidRPr="00A51EFC" w:rsidTr="00A51EFC">
        <w:tc>
          <w:tcPr>
            <w:tcW w:w="39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Поддержка ftp</w:t>
            </w:r>
          </w:p>
        </w:tc>
        <w:tc>
          <w:tcPr>
            <w:tcW w:w="56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не требуется</w:t>
            </w:r>
          </w:p>
        </w:tc>
      </w:tr>
      <w:tr w:rsidR="00A51EFC" w:rsidRPr="00A51EFC" w:rsidTr="00A51EFC">
        <w:tc>
          <w:tcPr>
            <w:tcW w:w="39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Аутентификация и авторизация пользователей</w:t>
            </w:r>
          </w:p>
        </w:tc>
        <w:tc>
          <w:tcPr>
            <w:tcW w:w="56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нет</w:t>
            </w:r>
          </w:p>
        </w:tc>
      </w:tr>
      <w:tr w:rsidR="00A51EFC" w:rsidRPr="00A51EFC" w:rsidTr="00A51EFC">
        <w:tc>
          <w:tcPr>
            <w:tcW w:w="39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Анонимный доступ</w:t>
            </w:r>
          </w:p>
        </w:tc>
        <w:tc>
          <w:tcPr>
            <w:tcW w:w="56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да</w:t>
            </w:r>
          </w:p>
        </w:tc>
      </w:tr>
      <w:tr w:rsidR="00A51EFC" w:rsidRPr="00A51EFC" w:rsidTr="00A51EFC">
        <w:tc>
          <w:tcPr>
            <w:tcW w:w="39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Внешний статический IP адрес</w:t>
            </w:r>
          </w:p>
        </w:tc>
        <w:tc>
          <w:tcPr>
            <w:tcW w:w="56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да</w:t>
            </w:r>
          </w:p>
        </w:tc>
      </w:tr>
      <w:tr w:rsidR="00A51EFC" w:rsidRPr="00A51EFC" w:rsidTr="00A51EFC">
        <w:tc>
          <w:tcPr>
            <w:tcW w:w="39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Сервер СУБД</w:t>
            </w:r>
          </w:p>
        </w:tc>
        <w:tc>
          <w:tcPr>
            <w:tcW w:w="56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51EFC" w:rsidRPr="00A51EFC" w:rsidRDefault="00A51EFC" w:rsidP="00A51EFC">
            <w:pPr>
              <w:spacing w:after="0" w:line="240" w:lineRule="auto"/>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нет</w:t>
            </w:r>
          </w:p>
        </w:tc>
      </w:tr>
    </w:tbl>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w:t>
      </w:r>
    </w:p>
    <w:p w:rsidR="00A51EFC" w:rsidRPr="00A51EFC" w:rsidRDefault="00A51EFC" w:rsidP="00A51EFC">
      <w:pPr>
        <w:shd w:val="clear" w:color="auto" w:fill="F9FAFB"/>
        <w:spacing w:after="0" w:line="612" w:lineRule="atLeast"/>
        <w:outlineLvl w:val="0"/>
        <w:rPr>
          <w:rFonts w:ascii="Lucida Sans Unicode" w:eastAsia="Times New Roman" w:hAnsi="Lucida Sans Unicode" w:cs="Lucida Sans Unicode"/>
          <w:b/>
          <w:bCs/>
          <w:color w:val="2C85CE"/>
          <w:kern w:val="36"/>
          <w:sz w:val="51"/>
          <w:szCs w:val="51"/>
          <w:lang w:eastAsia="ru-RU"/>
        </w:rPr>
      </w:pPr>
      <w:r w:rsidRPr="00A51EFC">
        <w:rPr>
          <w:rFonts w:ascii="Lucida Sans Unicode" w:eastAsia="Times New Roman" w:hAnsi="Lucida Sans Unicode" w:cs="Lucida Sans Unicode"/>
          <w:b/>
          <w:bCs/>
          <w:color w:val="2C85CE"/>
          <w:kern w:val="36"/>
          <w:sz w:val="51"/>
          <w:szCs w:val="51"/>
          <w:lang w:eastAsia="ru-RU"/>
        </w:rPr>
        <w:lastRenderedPageBreak/>
        <w:t>4. Требования к материальному оснащению</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 xml:space="preserve">На региональном, муниципальном уровнях и уровне образовательных организаций должно быть подготовлено необходимое количество бумаги формата А4, определяемое из расчета 5 листов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5 листов для копирования бланка регистрации и бланков </w:t>
      </w:r>
      <w:proofErr w:type="gramStart"/>
      <w:r w:rsidRPr="00A51EFC">
        <w:rPr>
          <w:rFonts w:ascii="Lucida Sans Unicode" w:eastAsia="Times New Roman" w:hAnsi="Lucida Sans Unicode" w:cs="Lucida Sans Unicode"/>
          <w:color w:val="000000"/>
          <w:sz w:val="21"/>
          <w:szCs w:val="21"/>
          <w:lang w:eastAsia="ru-RU"/>
        </w:rPr>
        <w:t>записи(</w:t>
      </w:r>
      <w:proofErr w:type="gramEnd"/>
      <w:r w:rsidRPr="00A51EFC">
        <w:rPr>
          <w:rFonts w:ascii="Lucida Sans Unicode" w:eastAsia="Times New Roman" w:hAnsi="Lucida Sans Unicode" w:cs="Lucida Sans Unicode"/>
          <w:color w:val="000000"/>
          <w:sz w:val="21"/>
          <w:szCs w:val="21"/>
          <w:lang w:eastAsia="ru-RU"/>
        </w:rPr>
        <w:t>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51EFC" w:rsidRPr="00A51EFC" w:rsidRDefault="00A51EFC" w:rsidP="00A51EFC">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51EFC">
        <w:rPr>
          <w:rFonts w:ascii="Lucida Sans Unicode" w:eastAsia="Times New Roman" w:hAnsi="Lucida Sans Unicode" w:cs="Lucida Sans Unicode"/>
          <w:color w:val="000000"/>
          <w:sz w:val="21"/>
          <w:szCs w:val="21"/>
          <w:lang w:eastAsia="ru-RU"/>
        </w:rPr>
        <w:t>В целях осуществления проверки и оценивании итогового сочинения (изложения) комиссии образовательных организаций обеспечиваются необходимыми техническими средствами (ксерокс, сканер, компьютер с возможностью выхода в Интернети др.).</w:t>
      </w:r>
    </w:p>
    <w:p w:rsidR="007D431C" w:rsidRPr="00A51EFC" w:rsidRDefault="007D431C" w:rsidP="00A51EFC">
      <w:bookmarkStart w:id="0" w:name="_GoBack"/>
      <w:bookmarkEnd w:id="0"/>
    </w:p>
    <w:sectPr w:rsidR="007D431C" w:rsidRPr="00A51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FE"/>
    <w:rsid w:val="001023FE"/>
    <w:rsid w:val="002428F1"/>
    <w:rsid w:val="007B6B3B"/>
    <w:rsid w:val="007D431C"/>
    <w:rsid w:val="00A3620C"/>
    <w:rsid w:val="00A51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E3314-1C76-496B-868B-01772FF7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1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1E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link w:val="a4"/>
    <w:qFormat/>
    <w:rsid w:val="007B6B3B"/>
    <w:pPr>
      <w:spacing w:after="0" w:line="360" w:lineRule="auto"/>
      <w:ind w:firstLine="709"/>
      <w:jc w:val="both"/>
    </w:pPr>
    <w:rPr>
      <w:rFonts w:ascii="Times New Roman" w:hAnsi="Times New Roman" w:cs="Times New Roman"/>
      <w:sz w:val="28"/>
      <w:szCs w:val="28"/>
    </w:rPr>
  </w:style>
  <w:style w:type="character" w:customStyle="1" w:styleId="a4">
    <w:name w:val="Стандарт Знак"/>
    <w:basedOn w:val="a0"/>
    <w:link w:val="a3"/>
    <w:rsid w:val="007B6B3B"/>
    <w:rPr>
      <w:rFonts w:ascii="Times New Roman" w:hAnsi="Times New Roman" w:cs="Times New Roman"/>
      <w:sz w:val="28"/>
      <w:szCs w:val="28"/>
    </w:rPr>
  </w:style>
  <w:style w:type="paragraph" w:styleId="a5">
    <w:name w:val="Normal (Web)"/>
    <w:basedOn w:val="a"/>
    <w:uiPriority w:val="99"/>
    <w:semiHidden/>
    <w:unhideWhenUsed/>
    <w:rsid w:val="00A36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3620C"/>
    <w:rPr>
      <w:b/>
      <w:bCs/>
    </w:rPr>
  </w:style>
  <w:style w:type="character" w:styleId="a7">
    <w:name w:val="Hyperlink"/>
    <w:basedOn w:val="a0"/>
    <w:uiPriority w:val="99"/>
    <w:semiHidden/>
    <w:unhideWhenUsed/>
    <w:rsid w:val="002428F1"/>
    <w:rPr>
      <w:color w:val="0000FF"/>
      <w:u w:val="single"/>
    </w:rPr>
  </w:style>
  <w:style w:type="character" w:customStyle="1" w:styleId="10">
    <w:name w:val="Заголовок 1 Знак"/>
    <w:basedOn w:val="a0"/>
    <w:link w:val="1"/>
    <w:uiPriority w:val="9"/>
    <w:rsid w:val="00A51E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1EFC"/>
    <w:rPr>
      <w:rFonts w:ascii="Times New Roman" w:eastAsia="Times New Roman" w:hAnsi="Times New Roman" w:cs="Times New Roman"/>
      <w:b/>
      <w:bCs/>
      <w:sz w:val="36"/>
      <w:szCs w:val="36"/>
      <w:lang w:eastAsia="ru-RU"/>
    </w:rPr>
  </w:style>
  <w:style w:type="paragraph" w:customStyle="1" w:styleId="a20">
    <w:name w:val="a2"/>
    <w:basedOn w:val="a"/>
    <w:rsid w:val="00A5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A5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5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A51E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97959">
      <w:bodyDiv w:val="1"/>
      <w:marLeft w:val="0"/>
      <w:marRight w:val="0"/>
      <w:marTop w:val="0"/>
      <w:marBottom w:val="0"/>
      <w:divBdr>
        <w:top w:val="none" w:sz="0" w:space="0" w:color="auto"/>
        <w:left w:val="none" w:sz="0" w:space="0" w:color="auto"/>
        <w:bottom w:val="none" w:sz="0" w:space="0" w:color="auto"/>
        <w:right w:val="none" w:sz="0" w:space="0" w:color="auto"/>
      </w:divBdr>
    </w:div>
    <w:div w:id="1138456195">
      <w:bodyDiv w:val="1"/>
      <w:marLeft w:val="0"/>
      <w:marRight w:val="0"/>
      <w:marTop w:val="0"/>
      <w:marBottom w:val="0"/>
      <w:divBdr>
        <w:top w:val="none" w:sz="0" w:space="0" w:color="auto"/>
        <w:left w:val="none" w:sz="0" w:space="0" w:color="auto"/>
        <w:bottom w:val="none" w:sz="0" w:space="0" w:color="auto"/>
        <w:right w:val="none" w:sz="0" w:space="0" w:color="auto"/>
      </w:divBdr>
    </w:div>
    <w:div w:id="20130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2041</Words>
  <Characters>11635</Characters>
  <Application>Microsoft Office Word</Application>
  <DocSecurity>0</DocSecurity>
  <Lines>96</Lines>
  <Paragraphs>27</Paragraphs>
  <ScaleCrop>false</ScaleCrop>
  <Company>diakov.net</Company>
  <LinksUpToDate>false</LinksUpToDate>
  <CharactersWithSpaces>13649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2018-05-30T07:25:00Z</dcterms:created>
  <dcterms:modified xsi:type="dcterms:W3CDTF">2018-06-05T12:44:00Z</dcterms:modified>
</cp:coreProperties>
</file>